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jc w:val="center"/>
        <w:rPr>
          <w:rFonts w:ascii="仿宋_GB2312" w:hAnsi="仿宋_GB2312" w:eastAsia="仿宋_GB2312" w:cs="仿宋_GB2312"/>
          <w:b/>
          <w:bCs/>
          <w:color w:val="auto"/>
          <w:kern w:val="0"/>
          <w:sz w:val="32"/>
          <w:szCs w:val="32"/>
          <w:highlight w:val="none"/>
          <w:lang w:val="zh-TW" w:eastAsia="zh-TW"/>
        </w:rPr>
      </w:pPr>
      <w:bookmarkStart w:id="1" w:name="_GoBack"/>
      <w:r>
        <w:rPr>
          <w:rFonts w:ascii="仿宋_GB2312" w:hAnsi="仿宋_GB2312" w:eastAsia="仿宋_GB2312" w:cs="仿宋_GB2312"/>
          <w:b/>
          <w:bCs/>
          <w:color w:val="auto"/>
          <w:kern w:val="0"/>
          <w:sz w:val="32"/>
          <w:szCs w:val="32"/>
          <w:highlight w:val="none"/>
          <w:rtl w:val="0"/>
          <w:lang w:val="zh-TW" w:eastAsia="zh-TW"/>
        </w:rPr>
        <w:t>心理学院推荐优秀应届本科毕</w:t>
      </w:r>
      <w:r>
        <w:rPr>
          <w:rFonts w:ascii="仿宋_GB2312" w:hAnsi="仿宋_GB2312" w:eastAsia="仿宋_GB2312" w:cs="仿宋_GB2312"/>
          <w:b/>
          <w:bCs/>
          <w:color w:val="auto"/>
          <w:kern w:val="0"/>
          <w:sz w:val="32"/>
          <w:szCs w:val="32"/>
          <w:highlight w:val="none"/>
          <w:rtl w:val="0"/>
          <w:lang w:val="zh-CN" w:eastAsia="zh-CN"/>
        </w:rPr>
        <w:t>业生</w:t>
      </w:r>
    </w:p>
    <w:p>
      <w:pPr>
        <w:framePr w:wrap="auto" w:vAnchor="margin" w:hAnchor="text" w:yAlign="inline"/>
        <w:jc w:val="center"/>
        <w:rPr>
          <w:rFonts w:ascii="仿宋_GB2312" w:hAnsi="仿宋_GB2312" w:eastAsia="仿宋_GB2312" w:cs="仿宋_GB2312"/>
          <w:b/>
          <w:bCs/>
          <w:color w:val="auto"/>
          <w:kern w:val="0"/>
          <w:sz w:val="32"/>
          <w:szCs w:val="32"/>
          <w:highlight w:val="none"/>
          <w:rtl w:val="0"/>
          <w:lang w:val="zh-TW" w:eastAsia="zh-TW"/>
        </w:rPr>
      </w:pPr>
      <w:r>
        <w:rPr>
          <w:rFonts w:ascii="仿宋_GB2312" w:hAnsi="仿宋_GB2312" w:eastAsia="仿宋_GB2312" w:cs="仿宋_GB2312"/>
          <w:b/>
          <w:bCs/>
          <w:color w:val="auto"/>
          <w:kern w:val="0"/>
          <w:sz w:val="32"/>
          <w:szCs w:val="32"/>
          <w:highlight w:val="none"/>
          <w:rtl w:val="0"/>
          <w:lang w:val="zh-TW" w:eastAsia="zh-TW"/>
        </w:rPr>
        <w:t>免试攻读研究生工作</w:t>
      </w:r>
      <w:r>
        <w:rPr>
          <w:rFonts w:ascii="仿宋_GB2312" w:hAnsi="仿宋_GB2312" w:eastAsia="仿宋_GB2312" w:cs="仿宋_GB2312"/>
          <w:b/>
          <w:bCs/>
          <w:color w:val="auto"/>
          <w:kern w:val="0"/>
          <w:sz w:val="32"/>
          <w:szCs w:val="32"/>
          <w:highlight w:val="none"/>
          <w:rtl w:val="0"/>
          <w:lang w:val="zh-CN" w:eastAsia="zh-CN"/>
        </w:rPr>
        <w:t>实施</w:t>
      </w:r>
      <w:r>
        <w:rPr>
          <w:rFonts w:ascii="仿宋_GB2312" w:hAnsi="仿宋_GB2312" w:eastAsia="仿宋_GB2312" w:cs="仿宋_GB2312"/>
          <w:b/>
          <w:bCs/>
          <w:color w:val="auto"/>
          <w:kern w:val="0"/>
          <w:sz w:val="32"/>
          <w:szCs w:val="32"/>
          <w:highlight w:val="none"/>
          <w:rtl w:val="0"/>
          <w:lang w:val="zh-TW" w:eastAsia="zh-TW"/>
        </w:rPr>
        <w:t>细则的补充说明</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before="0" w:beforeLines="100" w:line="360" w:lineRule="auto"/>
        <w:ind w:firstLine="480" w:firstLineChars="200"/>
        <w:jc w:val="left"/>
        <w:textAlignment w:val="auto"/>
        <w:rPr>
          <w:rFonts w:hint="eastAsia" w:ascii="仿宋_GB2312" w:hAnsi="仿宋_GB2312" w:eastAsia="仿宋_GB2312" w:cs="仿宋_GB2312"/>
          <w:b w:val="0"/>
          <w:bCs w:val="0"/>
          <w:color w:val="auto"/>
          <w:kern w:val="0"/>
          <w:sz w:val="24"/>
          <w:szCs w:val="24"/>
          <w:highlight w:val="none"/>
          <w:rtl w:val="0"/>
          <w:lang w:val="zh-TW" w:eastAsia="zh-CN"/>
        </w:rPr>
      </w:pPr>
      <w:r>
        <w:rPr>
          <w:rFonts w:hint="eastAsia" w:ascii="仿宋_GB2312" w:hAnsi="仿宋_GB2312" w:eastAsia="仿宋_GB2312" w:cs="仿宋_GB2312"/>
          <w:b w:val="0"/>
          <w:bCs w:val="0"/>
          <w:color w:val="auto"/>
          <w:kern w:val="0"/>
          <w:sz w:val="24"/>
          <w:szCs w:val="24"/>
          <w:highlight w:val="none"/>
          <w:rtl w:val="0"/>
          <w:lang w:val="en-US" w:eastAsia="zh-CN"/>
        </w:rPr>
        <w:t>根据</w:t>
      </w:r>
      <w:bookmarkStart w:id="0" w:name="OLE_LINK1"/>
      <w:r>
        <w:rPr>
          <w:rFonts w:hint="eastAsia" w:ascii="仿宋_GB2312" w:hAnsi="仿宋_GB2312" w:eastAsia="仿宋_GB2312" w:cs="仿宋_GB2312"/>
          <w:b w:val="0"/>
          <w:bCs w:val="0"/>
          <w:color w:val="auto"/>
          <w:kern w:val="0"/>
          <w:sz w:val="24"/>
          <w:szCs w:val="24"/>
          <w:highlight w:val="none"/>
          <w:rtl w:val="0"/>
          <w:lang w:val="en-US" w:eastAsia="zh-CN"/>
        </w:rPr>
        <w:t>《辽宁师范大学本科生违反考试和学习纪律认定处理办法（2017年9月1日起施行）》</w:t>
      </w:r>
      <w:bookmarkEnd w:id="0"/>
      <w:r>
        <w:rPr>
          <w:rFonts w:hint="eastAsia" w:ascii="仿宋_GB2312" w:hAnsi="仿宋_GB2312" w:eastAsia="仿宋_GB2312" w:cs="仿宋_GB2312"/>
          <w:b w:val="0"/>
          <w:bCs w:val="0"/>
          <w:color w:val="auto"/>
          <w:kern w:val="0"/>
          <w:sz w:val="24"/>
          <w:szCs w:val="24"/>
          <w:highlight w:val="none"/>
          <w:rtl w:val="0"/>
          <w:lang w:val="en-US" w:eastAsia="zh-CN"/>
        </w:rPr>
        <w:t>，被认定为考试作弊的学生</w:t>
      </w:r>
      <w:r>
        <w:rPr>
          <w:rFonts w:ascii="仿宋_GB2312" w:hAnsi="仿宋_GB2312" w:eastAsia="仿宋_GB2312" w:cs="仿宋_GB2312"/>
          <w:b w:val="0"/>
          <w:bCs w:val="0"/>
          <w:color w:val="auto"/>
          <w:kern w:val="0"/>
          <w:sz w:val="24"/>
          <w:szCs w:val="24"/>
          <w:highlight w:val="none"/>
          <w:rtl w:val="0"/>
          <w:lang w:val="zh-TW" w:eastAsia="zh-TW"/>
        </w:rPr>
        <w:t>不予推荐</w:t>
      </w:r>
      <w:r>
        <w:rPr>
          <w:rFonts w:hint="eastAsia" w:ascii="仿宋_GB2312" w:hAnsi="仿宋_GB2312" w:eastAsia="仿宋_GB2312" w:cs="仿宋_GB2312"/>
          <w:b w:val="0"/>
          <w:bCs w:val="0"/>
          <w:color w:val="auto"/>
          <w:kern w:val="0"/>
          <w:sz w:val="24"/>
          <w:szCs w:val="24"/>
          <w:highlight w:val="none"/>
          <w:rtl w:val="0"/>
          <w:lang w:val="zh-TW" w:eastAsia="zh-CN"/>
        </w:rPr>
        <w:t>。</w:t>
      </w:r>
    </w:p>
    <w:p>
      <w:pPr>
        <w:keepNext w:val="0"/>
        <w:keepLines w:val="0"/>
        <w:pageBreakBefore w:val="0"/>
        <w:framePr w:wrap="auto" w:vAnchor="margin" w:hAnchor="text" w:yAlign="inline"/>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 w:val="0"/>
          <w:bCs w:val="0"/>
          <w:color w:val="auto"/>
          <w:kern w:val="0"/>
          <w:sz w:val="24"/>
          <w:szCs w:val="24"/>
          <w:highlight w:val="none"/>
          <w:rtl w:val="0"/>
          <w:lang w:val="en-US" w:eastAsia="zh-CN"/>
        </w:rPr>
      </w:pPr>
      <w:r>
        <w:rPr>
          <w:rFonts w:hint="eastAsia" w:ascii="仿宋_GB2312" w:hAnsi="仿宋_GB2312" w:eastAsia="仿宋_GB2312" w:cs="仿宋_GB2312"/>
          <w:b w:val="0"/>
          <w:bCs w:val="0"/>
          <w:color w:val="auto"/>
          <w:kern w:val="0"/>
          <w:sz w:val="24"/>
          <w:szCs w:val="24"/>
          <w:highlight w:val="none"/>
          <w:rtl w:val="0"/>
          <w:lang w:val="en-US" w:eastAsia="zh-CN"/>
        </w:rPr>
        <w:t>获得推荐免试攻读研究生资格的同学，应有高质量的学士学位论文。</w:t>
      </w:r>
    </w:p>
    <w:p>
      <w:pPr>
        <w:framePr w:wrap="auto" w:vAnchor="margin" w:hAnchor="text" w:yAlign="inline"/>
        <w:spacing w:line="360" w:lineRule="auto"/>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tl w:val="0"/>
          <w:lang w:val="en-US" w:eastAsia="zh-CN"/>
        </w:rPr>
        <w:t>3</w:t>
      </w:r>
      <w:r>
        <w:rPr>
          <w:rFonts w:ascii="仿宋_GB2312" w:hAnsi="仿宋_GB2312" w:eastAsia="仿宋_GB2312" w:cs="仿宋_GB2312"/>
          <w:color w:val="auto"/>
          <w:kern w:val="0"/>
          <w:sz w:val="24"/>
          <w:szCs w:val="24"/>
          <w:highlight w:val="none"/>
          <w:rtl w:val="0"/>
          <w:lang w:val="en-US"/>
        </w:rPr>
        <w:t xml:space="preserve">. </w:t>
      </w:r>
      <w:r>
        <w:rPr>
          <w:rFonts w:ascii="仿宋_GB2312" w:hAnsi="仿宋_GB2312" w:eastAsia="仿宋_GB2312" w:cs="仿宋_GB2312"/>
          <w:color w:val="auto"/>
          <w:kern w:val="0"/>
          <w:sz w:val="24"/>
          <w:szCs w:val="24"/>
          <w:highlight w:val="none"/>
          <w:rtl w:val="0"/>
          <w:lang w:val="zh-TW" w:eastAsia="zh-TW"/>
        </w:rPr>
        <w:t>德育测评考核不合格者不予推荐。</w:t>
      </w:r>
    </w:p>
    <w:p>
      <w:pPr>
        <w:framePr w:wrap="auto" w:vAnchor="margin" w:hAnchor="text" w:yAlign="inline"/>
        <w:spacing w:line="360" w:lineRule="auto"/>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tl w:val="0"/>
          <w:lang w:val="en-US" w:eastAsia="zh-CN"/>
        </w:rPr>
        <w:t>4</w:t>
      </w:r>
      <w:r>
        <w:rPr>
          <w:rFonts w:ascii="仿宋_GB2312" w:hAnsi="仿宋_GB2312" w:eastAsia="仿宋_GB2312" w:cs="仿宋_GB2312"/>
          <w:color w:val="auto"/>
          <w:kern w:val="0"/>
          <w:sz w:val="24"/>
          <w:szCs w:val="24"/>
          <w:highlight w:val="none"/>
          <w:rtl w:val="0"/>
          <w:lang w:val="en-US"/>
        </w:rPr>
        <w:t xml:space="preserve">. </w:t>
      </w:r>
      <w:r>
        <w:rPr>
          <w:rFonts w:ascii="仿宋_GB2312" w:hAnsi="仿宋_GB2312" w:eastAsia="仿宋_GB2312" w:cs="仿宋_GB2312"/>
          <w:color w:val="auto"/>
          <w:kern w:val="0"/>
          <w:sz w:val="24"/>
          <w:szCs w:val="24"/>
          <w:highlight w:val="none"/>
          <w:rtl w:val="0"/>
          <w:lang w:val="zh-TW" w:eastAsia="zh-TW"/>
        </w:rPr>
        <w:t>科研创新成绩的审核、答辩由学院成立专家审核小组完成，具体负责推免生学术专长审核工作（专家组成员原则上应具有相关学科副教授以上职称，一般不少于</w:t>
      </w:r>
      <w:r>
        <w:rPr>
          <w:rFonts w:ascii="仿宋_GB2312" w:hAnsi="仿宋_GB2312" w:eastAsia="仿宋_GB2312" w:cs="仿宋_GB2312"/>
          <w:color w:val="auto"/>
          <w:kern w:val="0"/>
          <w:sz w:val="24"/>
          <w:szCs w:val="24"/>
          <w:highlight w:val="none"/>
          <w:rtl w:val="0"/>
          <w:lang w:val="en-US"/>
        </w:rPr>
        <w:t>5</w:t>
      </w:r>
      <w:r>
        <w:rPr>
          <w:rFonts w:ascii="仿宋_GB2312" w:hAnsi="仿宋_GB2312" w:eastAsia="仿宋_GB2312" w:cs="仿宋_GB2312"/>
          <w:color w:val="auto"/>
          <w:kern w:val="0"/>
          <w:sz w:val="24"/>
          <w:szCs w:val="24"/>
          <w:highlight w:val="none"/>
          <w:rtl w:val="0"/>
          <w:lang w:val="zh-TW" w:eastAsia="zh-TW"/>
        </w:rPr>
        <w:t>人），未通过审核鉴定或答辩的学生不予推荐。</w:t>
      </w:r>
    </w:p>
    <w:p>
      <w:pPr>
        <w:framePr w:wrap="auto" w:vAnchor="margin" w:hAnchor="text" w:yAlign="inline"/>
        <w:spacing w:line="360" w:lineRule="auto"/>
        <w:ind w:firstLine="425"/>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tl w:val="0"/>
          <w:lang w:val="en-US" w:eastAsia="zh-CN"/>
        </w:rPr>
        <w:t>5</w:t>
      </w:r>
      <w:r>
        <w:rPr>
          <w:rFonts w:ascii="仿宋_GB2312" w:hAnsi="仿宋_GB2312" w:eastAsia="仿宋_GB2312" w:cs="仿宋_GB2312"/>
          <w:color w:val="auto"/>
          <w:kern w:val="0"/>
          <w:sz w:val="24"/>
          <w:szCs w:val="24"/>
          <w:highlight w:val="none"/>
          <w:rtl w:val="0"/>
          <w:lang w:val="en-US"/>
        </w:rPr>
        <w:t xml:space="preserve">. </w:t>
      </w:r>
      <w:r>
        <w:rPr>
          <w:rFonts w:ascii="仿宋_GB2312" w:hAnsi="仿宋_GB2312" w:eastAsia="仿宋_GB2312" w:cs="仿宋_GB2312"/>
          <w:color w:val="auto"/>
          <w:kern w:val="0"/>
          <w:sz w:val="24"/>
          <w:szCs w:val="24"/>
          <w:highlight w:val="none"/>
          <w:rtl w:val="0"/>
          <w:lang w:val="zh-TW" w:eastAsia="zh-TW"/>
        </w:rPr>
        <w:t>推免名额分配原则</w:t>
      </w:r>
    </w:p>
    <w:p>
      <w:pPr>
        <w:framePr w:wrap="auto" w:vAnchor="margin" w:hAnchor="text" w:yAlign="inline"/>
        <w:widowControl/>
        <w:spacing w:line="360" w:lineRule="auto"/>
        <w:ind w:firstLine="640"/>
        <w:jc w:val="left"/>
        <w:rPr>
          <w:rFonts w:ascii="仿宋_GB2312" w:hAnsi="仿宋_GB2312" w:eastAsia="仿宋_GB2312" w:cs="仿宋_GB2312"/>
          <w:color w:val="auto"/>
          <w:kern w:val="0"/>
          <w:sz w:val="24"/>
          <w:szCs w:val="24"/>
          <w:highlight w:val="none"/>
          <w:lang w:val="zh-TW" w:eastAsia="zh-TW"/>
        </w:rPr>
      </w:pPr>
      <w:r>
        <w:rPr>
          <w:rFonts w:ascii="仿宋_GB2312" w:hAnsi="仿宋_GB2312" w:eastAsia="仿宋_GB2312" w:cs="仿宋_GB2312"/>
          <w:color w:val="auto"/>
          <w:kern w:val="0"/>
          <w:sz w:val="24"/>
          <w:szCs w:val="24"/>
          <w:highlight w:val="none"/>
          <w:rtl w:val="0"/>
          <w:lang w:val="zh-TW" w:eastAsia="zh-TW"/>
        </w:rPr>
        <w:t>学院推荐免试硕士研究生由两部分组成：非补偿名额和补偿名额。补偿名额为定向名额，学校、专业和专业类型已限定，不可更改。非补偿名额对学校、专业和专业类型没有限制，非补偿名额可以就读其他学校，</w:t>
      </w:r>
      <w:r>
        <w:rPr>
          <w:rFonts w:ascii="仿宋_GB2312" w:hAnsi="仿宋_GB2312" w:eastAsia="仿宋_GB2312" w:cs="仿宋_GB2312"/>
          <w:color w:val="auto"/>
          <w:kern w:val="0"/>
          <w:sz w:val="24"/>
          <w:szCs w:val="24"/>
          <w:highlight w:val="none"/>
          <w:rtl w:val="0"/>
          <w:lang w:val="zh-TW" w:eastAsia="zh-TW"/>
        </w:rPr>
        <w:t>也可以就读本校，就读学校由申请人本人联系。</w:t>
      </w:r>
    </w:p>
    <w:p>
      <w:pPr>
        <w:framePr w:wrap="auto" w:vAnchor="margin" w:hAnchor="text" w:yAlign="inline"/>
        <w:spacing w:line="360" w:lineRule="auto"/>
        <w:ind w:firstLine="480"/>
        <w:rPr>
          <w:rFonts w:ascii="仿宋_GB2312" w:hAnsi="仿宋_GB2312" w:eastAsia="仿宋_GB2312" w:cs="仿宋_GB2312"/>
          <w:color w:val="auto"/>
          <w:kern w:val="0"/>
          <w:sz w:val="24"/>
          <w:szCs w:val="24"/>
          <w:highlight w:val="none"/>
          <w:lang w:val="zh-TW" w:eastAsia="zh-TW"/>
        </w:rPr>
      </w:pPr>
      <w:r>
        <w:rPr>
          <w:rFonts w:ascii="仿宋_GB2312" w:hAnsi="仿宋_GB2312" w:eastAsia="仿宋_GB2312" w:cs="仿宋_GB2312"/>
          <w:color w:val="auto"/>
          <w:kern w:val="0"/>
          <w:sz w:val="24"/>
          <w:szCs w:val="24"/>
          <w:highlight w:val="none"/>
          <w:rtl w:val="0"/>
          <w:lang w:val="zh-TW" w:eastAsia="zh-TW"/>
        </w:rPr>
        <w:t>学院根据学校分配的名额，由推免工作领导小组按照各类推免名额要求根据各专业人数比例进行分配。</w:t>
      </w:r>
    </w:p>
    <w:p>
      <w:pPr>
        <w:framePr w:wrap="auto" w:vAnchor="margin" w:hAnchor="text" w:yAlign="inline"/>
        <w:ind w:firstLine="319"/>
        <w:rPr>
          <w:color w:val="auto"/>
          <w:sz w:val="24"/>
          <w:szCs w:val="24"/>
          <w:highlight w:val="none"/>
        </w:rPr>
      </w:pPr>
      <w:r>
        <w:rPr>
          <w:rFonts w:hint="eastAsia" w:ascii="仿宋_GB2312" w:hAnsi="仿宋_GB2312" w:eastAsia="仿宋_GB2312" w:cs="仿宋_GB2312"/>
          <w:color w:val="auto"/>
          <w:kern w:val="0"/>
          <w:sz w:val="24"/>
          <w:szCs w:val="24"/>
          <w:highlight w:val="none"/>
          <w:rtl w:val="0"/>
          <w:lang w:val="en-US" w:eastAsia="zh-CN"/>
        </w:rPr>
        <w:t>6</w:t>
      </w:r>
      <w:r>
        <w:rPr>
          <w:rFonts w:ascii="仿宋_GB2312" w:hAnsi="仿宋_GB2312" w:eastAsia="仿宋_GB2312" w:cs="仿宋_GB2312"/>
          <w:color w:val="auto"/>
          <w:kern w:val="0"/>
          <w:sz w:val="24"/>
          <w:szCs w:val="24"/>
          <w:highlight w:val="none"/>
          <w:rtl w:val="0"/>
          <w:lang w:val="en-US"/>
        </w:rPr>
        <w:t xml:space="preserve">. </w:t>
      </w:r>
      <w:r>
        <w:rPr>
          <w:rFonts w:ascii="仿宋_GB2312" w:hAnsi="仿宋_GB2312" w:eastAsia="仿宋_GB2312" w:cs="仿宋_GB2312"/>
          <w:color w:val="auto"/>
          <w:kern w:val="0"/>
          <w:sz w:val="24"/>
          <w:szCs w:val="24"/>
          <w:highlight w:val="none"/>
          <w:rtl w:val="0"/>
          <w:lang w:val="zh-TW" w:eastAsia="zh-TW"/>
        </w:rPr>
        <w:t>心理学院本科生推荐免试研究生科研创新成绩计算办法</w:t>
      </w:r>
    </w:p>
    <w:p>
      <w:pPr>
        <w:framePr w:wrap="auto" w:vAnchor="margin" w:hAnchor="text" w:yAlign="inline"/>
        <w:widowControl/>
        <w:spacing w:line="420" w:lineRule="atLeast"/>
        <w:ind w:left="300" w:right="300" w:firstLine="640"/>
        <w:jc w:val="left"/>
        <w:rPr>
          <w:color w:val="auto"/>
          <w:sz w:val="24"/>
          <w:szCs w:val="24"/>
          <w:highlight w:val="none"/>
        </w:rPr>
      </w:pPr>
      <w:r>
        <w:rPr>
          <w:rFonts w:ascii="仿宋_GB2312" w:hAnsi="仿宋_GB2312" w:eastAsia="仿宋_GB2312" w:cs="仿宋_GB2312"/>
          <w:outline w:val="0"/>
          <w:color w:val="auto"/>
          <w:kern w:val="0"/>
          <w:sz w:val="24"/>
          <w:szCs w:val="24"/>
          <w:highlight w:val="none"/>
          <w:u w:color="333333"/>
          <w:rtl w:val="0"/>
          <w:lang w:val="zh-TW" w:eastAsia="zh-TW"/>
        </w:rPr>
        <w:t>为做好推荐免试硕士研究生工作，根据</w:t>
      </w:r>
      <w:r>
        <w:rPr>
          <w:rFonts w:hint="eastAsia" w:ascii="仿宋_GB2312" w:hAnsi="仿宋_GB2312" w:eastAsia="仿宋_GB2312" w:cs="仿宋_GB2312"/>
          <w:outline w:val="0"/>
          <w:color w:val="auto"/>
          <w:kern w:val="0"/>
          <w:sz w:val="24"/>
          <w:szCs w:val="24"/>
          <w:highlight w:val="none"/>
          <w:u w:color="333333"/>
          <w:rtl w:val="0"/>
          <w:lang w:val="zh-TW" w:eastAsia="zh-CN"/>
        </w:rPr>
        <w:t>《</w:t>
      </w:r>
      <w:r>
        <w:rPr>
          <w:rFonts w:hint="eastAsia" w:ascii="仿宋_GB2312" w:hAnsi="仿宋_GB2312" w:eastAsia="仿宋_GB2312" w:cs="仿宋_GB2312"/>
          <w:outline w:val="0"/>
          <w:color w:val="auto"/>
          <w:kern w:val="0"/>
          <w:sz w:val="24"/>
          <w:szCs w:val="24"/>
          <w:highlight w:val="none"/>
          <w:u w:color="333333"/>
          <w:rtl w:val="0"/>
          <w:lang w:val="zh-TW" w:eastAsia="zh-TW"/>
        </w:rPr>
        <w:t>辽宁师范大学推荐免试硕士研究生实施办法</w:t>
      </w:r>
      <w:r>
        <w:rPr>
          <w:rFonts w:hint="eastAsia" w:ascii="仿宋_GB2312" w:hAnsi="仿宋_GB2312" w:eastAsia="仿宋_GB2312" w:cs="仿宋_GB2312"/>
          <w:outline w:val="0"/>
          <w:color w:val="auto"/>
          <w:kern w:val="0"/>
          <w:sz w:val="24"/>
          <w:szCs w:val="24"/>
          <w:highlight w:val="none"/>
          <w:u w:color="333333"/>
          <w:rtl w:val="0"/>
          <w:lang w:val="zh-TW" w:eastAsia="zh-CN"/>
        </w:rPr>
        <w:t>》</w:t>
      </w:r>
      <w:r>
        <w:rPr>
          <w:rFonts w:hint="eastAsia" w:ascii="仿宋_GB2312" w:hAnsi="仿宋_GB2312" w:eastAsia="仿宋_GB2312" w:cs="仿宋_GB2312"/>
          <w:outline w:val="0"/>
          <w:color w:val="auto"/>
          <w:kern w:val="0"/>
          <w:sz w:val="24"/>
          <w:szCs w:val="24"/>
          <w:highlight w:val="none"/>
          <w:u w:color="333333"/>
          <w:rtl w:val="0"/>
          <w:lang w:val="zh-TW" w:eastAsia="zh-TW"/>
        </w:rPr>
        <w:t>（辽师大校发〔2023〕38号）</w:t>
      </w:r>
      <w:r>
        <w:rPr>
          <w:rFonts w:ascii="仿宋_GB2312" w:hAnsi="仿宋_GB2312" w:eastAsia="仿宋_GB2312" w:cs="仿宋_GB2312"/>
          <w:outline w:val="0"/>
          <w:color w:val="auto"/>
          <w:kern w:val="0"/>
          <w:sz w:val="24"/>
          <w:szCs w:val="24"/>
          <w:highlight w:val="none"/>
          <w:u w:color="333333"/>
          <w:rtl w:val="0"/>
          <w:lang w:val="zh-TW" w:eastAsia="zh-TW"/>
        </w:rPr>
        <w:t>的原则和要求，我院结合自身实际情况制定了本计算办法。</w:t>
      </w:r>
      <w:r>
        <w:rPr>
          <w:rFonts w:ascii="Courier New" w:hAnsi="Courier New"/>
          <w:outline w:val="0"/>
          <w:color w:val="auto"/>
          <w:kern w:val="0"/>
          <w:sz w:val="24"/>
          <w:szCs w:val="24"/>
          <w:highlight w:val="none"/>
          <w:u w:color="333333"/>
          <w:rtl w:val="0"/>
          <w:lang w:val="en-US"/>
        </w:rPr>
        <w:t xml:space="preserve"> </w:t>
      </w:r>
    </w:p>
    <w:p>
      <w:pPr>
        <w:pStyle w:val="2"/>
        <w:framePr w:wrap="auto" w:vAnchor="margin" w:hAnchor="text" w:yAlign="inline"/>
        <w:widowControl/>
        <w:spacing w:line="420" w:lineRule="atLeast"/>
        <w:ind w:left="300" w:right="300" w:firstLine="640"/>
        <w:rPr>
          <w:color w:val="auto"/>
          <w:highlight w:val="none"/>
        </w:rPr>
      </w:pPr>
      <w:r>
        <w:rPr>
          <w:rFonts w:ascii="仿宋_GB2312" w:hAnsi="仿宋_GB2312" w:eastAsia="仿宋_GB2312" w:cs="仿宋_GB2312"/>
          <w:outline w:val="0"/>
          <w:color w:val="auto"/>
          <w:highlight w:val="none"/>
          <w:u w:color="333333"/>
          <w:rtl w:val="0"/>
          <w:lang w:val="zh-TW" w:eastAsia="zh-TW"/>
        </w:rPr>
        <w:t>一、科研创新成绩占推免综合考核成绩的</w:t>
      </w:r>
      <w:r>
        <w:rPr>
          <w:rFonts w:ascii="仿宋_GB2312" w:hAnsi="仿宋_GB2312" w:eastAsia="仿宋_GB2312" w:cs="仿宋_GB2312"/>
          <w:outline w:val="0"/>
          <w:color w:val="auto"/>
          <w:highlight w:val="none"/>
          <w:u w:color="333333"/>
          <w:rtl w:val="0"/>
          <w:lang w:val="en-US"/>
        </w:rPr>
        <w:t>10%</w:t>
      </w:r>
      <w:r>
        <w:rPr>
          <w:rFonts w:ascii="仿宋_GB2312" w:hAnsi="仿宋_GB2312" w:eastAsia="仿宋_GB2312" w:cs="仿宋_GB2312"/>
          <w:outline w:val="0"/>
          <w:color w:val="auto"/>
          <w:highlight w:val="none"/>
          <w:u w:color="333333"/>
          <w:rtl w:val="0"/>
          <w:lang w:val="zh-TW" w:eastAsia="zh-TW"/>
        </w:rPr>
        <w:t>（即</w:t>
      </w:r>
      <w:r>
        <w:rPr>
          <w:rFonts w:ascii="仿宋_GB2312" w:hAnsi="仿宋_GB2312" w:eastAsia="仿宋_GB2312" w:cs="仿宋_GB2312"/>
          <w:outline w:val="0"/>
          <w:color w:val="auto"/>
          <w:highlight w:val="none"/>
          <w:u w:color="333333"/>
          <w:rtl w:val="0"/>
          <w:lang w:val="en-US"/>
        </w:rPr>
        <w:t>10</w:t>
      </w:r>
      <w:r>
        <w:rPr>
          <w:rFonts w:ascii="仿宋_GB2312" w:hAnsi="仿宋_GB2312" w:eastAsia="仿宋_GB2312" w:cs="仿宋_GB2312"/>
          <w:outline w:val="0"/>
          <w:color w:val="auto"/>
          <w:highlight w:val="none"/>
          <w:u w:color="333333"/>
          <w:rtl w:val="0"/>
          <w:lang w:val="zh-TW" w:eastAsia="zh-TW"/>
        </w:rPr>
        <w:t>分），包括本科生科研项目、公开发表学术论文、授权专利和学科竞赛获奖组成。</w:t>
      </w:r>
    </w:p>
    <w:p>
      <w:pPr>
        <w:pStyle w:val="2"/>
        <w:framePr w:wrap="auto" w:vAnchor="margin" w:hAnchor="text" w:yAlign="inline"/>
        <w:widowControl/>
        <w:spacing w:line="420" w:lineRule="atLeast"/>
        <w:ind w:left="300" w:right="300" w:firstLine="640"/>
        <w:rPr>
          <w:color w:val="auto"/>
          <w:highlight w:val="none"/>
        </w:rPr>
      </w:pPr>
      <w:r>
        <w:rPr>
          <w:rFonts w:ascii="仿宋_GB2312" w:hAnsi="仿宋_GB2312" w:eastAsia="仿宋_GB2312" w:cs="仿宋_GB2312"/>
          <w:outline w:val="0"/>
          <w:color w:val="auto"/>
          <w:highlight w:val="none"/>
          <w:u w:color="333333"/>
          <w:rtl w:val="0"/>
          <w:lang w:val="zh-TW" w:eastAsia="zh-TW"/>
        </w:rPr>
        <w:t>二、科研创新成果第一署名单位须为辽宁师范大学。科研成果必须为与本专业具有较强相关性的成果。同一成果以最高分计入，不累计加分。多人共同成果项目：两人按</w:t>
      </w:r>
      <w:r>
        <w:rPr>
          <w:rFonts w:ascii="仿宋_GB2312" w:hAnsi="仿宋_GB2312" w:eastAsia="仿宋_GB2312" w:cs="仿宋_GB2312"/>
          <w:outline w:val="0"/>
          <w:color w:val="auto"/>
          <w:highlight w:val="none"/>
          <w:u w:color="333333"/>
          <w:rtl w:val="0"/>
          <w:lang w:val="en-US"/>
        </w:rPr>
        <w:t>6:4</w:t>
      </w:r>
      <w:r>
        <w:rPr>
          <w:rFonts w:ascii="仿宋_GB2312" w:hAnsi="仿宋_GB2312" w:eastAsia="仿宋_GB2312" w:cs="仿宋_GB2312"/>
          <w:outline w:val="0"/>
          <w:color w:val="auto"/>
          <w:highlight w:val="none"/>
          <w:u w:color="333333"/>
          <w:rtl w:val="0"/>
          <w:lang w:val="zh-TW" w:eastAsia="zh-TW"/>
        </w:rPr>
        <w:t>比例计算成绩，三人按</w:t>
      </w:r>
      <w:r>
        <w:rPr>
          <w:rFonts w:ascii="仿宋_GB2312" w:hAnsi="仿宋_GB2312" w:eastAsia="仿宋_GB2312" w:cs="仿宋_GB2312"/>
          <w:outline w:val="0"/>
          <w:color w:val="auto"/>
          <w:highlight w:val="none"/>
          <w:u w:color="333333"/>
          <w:rtl w:val="0"/>
          <w:lang w:val="en-US"/>
        </w:rPr>
        <w:t>5:3:2</w:t>
      </w:r>
      <w:r>
        <w:rPr>
          <w:rFonts w:ascii="仿宋_GB2312" w:hAnsi="仿宋_GB2312" w:eastAsia="仿宋_GB2312" w:cs="仿宋_GB2312"/>
          <w:outline w:val="0"/>
          <w:color w:val="auto"/>
          <w:highlight w:val="none"/>
          <w:u w:color="333333"/>
          <w:rtl w:val="0"/>
          <w:lang w:val="zh-TW" w:eastAsia="zh-TW"/>
        </w:rPr>
        <w:t>比例计算成绩，四人按</w:t>
      </w:r>
      <w:r>
        <w:rPr>
          <w:rFonts w:ascii="仿宋_GB2312" w:hAnsi="仿宋_GB2312" w:eastAsia="仿宋_GB2312" w:cs="仿宋_GB2312"/>
          <w:outline w:val="0"/>
          <w:color w:val="auto"/>
          <w:highlight w:val="none"/>
          <w:u w:color="333333"/>
          <w:rtl w:val="0"/>
          <w:lang w:val="en-US"/>
        </w:rPr>
        <w:t>4:3:2:1</w:t>
      </w:r>
      <w:r>
        <w:rPr>
          <w:rFonts w:ascii="仿宋_GB2312" w:hAnsi="仿宋_GB2312" w:eastAsia="仿宋_GB2312" w:cs="仿宋_GB2312"/>
          <w:outline w:val="0"/>
          <w:color w:val="auto"/>
          <w:highlight w:val="none"/>
          <w:u w:color="333333"/>
          <w:rtl w:val="0"/>
          <w:lang w:val="zh-TW" w:eastAsia="zh-TW"/>
        </w:rPr>
        <w:t>比例计算成绩，五人按</w:t>
      </w:r>
      <w:r>
        <w:rPr>
          <w:rFonts w:ascii="仿宋_GB2312" w:hAnsi="仿宋_GB2312" w:eastAsia="仿宋_GB2312" w:cs="仿宋_GB2312"/>
          <w:outline w:val="0"/>
          <w:color w:val="auto"/>
          <w:highlight w:val="none"/>
          <w:u w:color="333333"/>
          <w:rtl w:val="0"/>
          <w:lang w:val="en-US"/>
        </w:rPr>
        <w:t>4:3:1:1:1</w:t>
      </w:r>
      <w:r>
        <w:rPr>
          <w:rFonts w:ascii="仿宋_GB2312" w:hAnsi="仿宋_GB2312" w:eastAsia="仿宋_GB2312" w:cs="仿宋_GB2312"/>
          <w:outline w:val="0"/>
          <w:color w:val="auto"/>
          <w:highlight w:val="none"/>
          <w:u w:color="333333"/>
          <w:rtl w:val="0"/>
          <w:lang w:val="zh-TW" w:eastAsia="zh-TW"/>
        </w:rPr>
        <w:t>比例计算成绩。</w:t>
      </w:r>
      <w:r>
        <w:rPr>
          <w:rFonts w:ascii="仿宋_GB2312" w:hAnsi="仿宋_GB2312" w:eastAsia="仿宋_GB2312" w:cs="仿宋_GB2312"/>
          <w:outline w:val="0"/>
          <w:color w:val="auto"/>
          <w:highlight w:val="none"/>
          <w:u w:color="000000"/>
          <w:rtl w:val="0"/>
          <w:lang w:val="zh-TW" w:eastAsia="zh-TW"/>
        </w:rPr>
        <w:t>（</w:t>
      </w:r>
      <w:r>
        <w:rPr>
          <w:rFonts w:ascii="仿宋_GB2312" w:hAnsi="仿宋_GB2312" w:eastAsia="仿宋_GB2312" w:cs="仿宋_GB2312"/>
          <w:b/>
          <w:bCs/>
          <w:outline w:val="0"/>
          <w:color w:val="auto"/>
          <w:highlight w:val="none"/>
          <w:u w:color="000000"/>
          <w:rtl w:val="0"/>
          <w:lang w:val="zh-TW" w:eastAsia="zh-TW"/>
        </w:rPr>
        <w:t>对于涉及到教师参与的</w:t>
      </w:r>
      <w:r>
        <w:rPr>
          <w:rFonts w:hint="eastAsia" w:ascii="仿宋_GB2312" w:hAnsi="仿宋_GB2312" w:eastAsia="仿宋_GB2312" w:cs="仿宋_GB2312"/>
          <w:b/>
          <w:bCs/>
          <w:outline w:val="0"/>
          <w:color w:val="auto"/>
          <w:highlight w:val="none"/>
          <w:u w:color="000000"/>
          <w:rtl w:val="0"/>
          <w:lang w:val="en-US" w:eastAsia="zh-CN"/>
        </w:rPr>
        <w:t>学术论文</w:t>
      </w:r>
      <w:r>
        <w:rPr>
          <w:rFonts w:ascii="仿宋_GB2312" w:hAnsi="仿宋_GB2312" w:eastAsia="仿宋_GB2312" w:cs="仿宋_GB2312"/>
          <w:b/>
          <w:bCs/>
          <w:outline w:val="0"/>
          <w:color w:val="auto"/>
          <w:highlight w:val="none"/>
          <w:u w:color="000000"/>
          <w:rtl w:val="0"/>
          <w:lang w:val="zh-TW" w:eastAsia="zh-TW"/>
        </w:rPr>
        <w:t>，教师也参与比例分配</w:t>
      </w:r>
      <w:r>
        <w:rPr>
          <w:rFonts w:ascii="仿宋_GB2312" w:hAnsi="仿宋_GB2312" w:eastAsia="仿宋_GB2312" w:cs="仿宋_GB2312"/>
          <w:outline w:val="0"/>
          <w:color w:val="auto"/>
          <w:highlight w:val="none"/>
          <w:u w:color="000000"/>
          <w:rtl w:val="0"/>
          <w:lang w:val="zh-TW" w:eastAsia="zh-TW"/>
        </w:rPr>
        <w:t>）</w:t>
      </w:r>
      <w:r>
        <w:rPr>
          <w:rFonts w:ascii="Courier New" w:hAnsi="Courier New"/>
          <w:outline w:val="0"/>
          <w:color w:val="auto"/>
          <w:highlight w:val="none"/>
          <w:u w:color="333333"/>
          <w:rtl w:val="0"/>
          <w:lang w:val="en-US"/>
        </w:rPr>
        <w:t xml:space="preserve"> </w:t>
      </w:r>
    </w:p>
    <w:p>
      <w:pPr>
        <w:pStyle w:val="2"/>
        <w:framePr w:wrap="auto" w:vAnchor="margin" w:hAnchor="text" w:yAlign="inline"/>
        <w:widowControl/>
        <w:spacing w:line="420" w:lineRule="atLeast"/>
        <w:ind w:left="300" w:right="106" w:firstLine="660"/>
        <w:jc w:val="both"/>
        <w:rPr>
          <w:color w:val="auto"/>
          <w:highlight w:val="none"/>
        </w:rPr>
      </w:pPr>
      <w:r>
        <w:rPr>
          <w:rFonts w:ascii="仿宋_GB2312" w:hAnsi="仿宋_GB2312" w:eastAsia="仿宋_GB2312" w:cs="仿宋_GB2312"/>
          <w:outline w:val="0"/>
          <w:color w:val="auto"/>
          <w:highlight w:val="none"/>
          <w:u w:color="333333"/>
          <w:rtl w:val="0"/>
          <w:lang w:val="zh-TW" w:eastAsia="zh-TW"/>
        </w:rPr>
        <w:t>三、本科生科研项目包括大学生创新创业训练计划项目、教师指导本科生科研训练项目、实验室开放项目、本科生自主科研立项。</w:t>
      </w:r>
      <w:r>
        <w:rPr>
          <w:rFonts w:ascii="Courier New" w:hAnsi="Courier New"/>
          <w:outline w:val="0"/>
          <w:color w:val="auto"/>
          <w:highlight w:val="none"/>
          <w:u w:color="333333"/>
          <w:rtl w:val="0"/>
          <w:lang w:val="en-US"/>
        </w:rPr>
        <w:t xml:space="preserve"> </w:t>
      </w:r>
    </w:p>
    <w:p>
      <w:pPr>
        <w:pStyle w:val="2"/>
        <w:framePr w:wrap="auto" w:vAnchor="margin" w:hAnchor="text" w:yAlign="inline"/>
        <w:widowControl/>
        <w:spacing w:line="420" w:lineRule="atLeast"/>
        <w:ind w:left="300" w:right="106" w:firstLine="660"/>
        <w:jc w:val="both"/>
        <w:rPr>
          <w:color w:val="auto"/>
          <w:highlight w:val="none"/>
        </w:rPr>
      </w:pPr>
      <w:r>
        <w:rPr>
          <w:rFonts w:ascii="仿宋_GB2312" w:hAnsi="仿宋_GB2312" w:eastAsia="仿宋_GB2312" w:cs="仿宋_GB2312"/>
          <w:outline w:val="0"/>
          <w:color w:val="auto"/>
          <w:highlight w:val="none"/>
          <w:u w:color="333333"/>
          <w:rtl w:val="0"/>
          <w:lang w:val="zh-TW" w:eastAsia="zh-TW"/>
        </w:rPr>
        <w:t>四、关于项目以及获奖级别的说明：国家级成果指政府、科技部、教育部级别、国家级学会、国家级协会级别的成果；省级成果指省政府、省科技厅、省教育厅、省级学会、省级协会级别的成果；市级成果指市政府、市科技局、市教育局、市级学会、市级协会级别的成果；校级成果指校级奖励的成果。</w:t>
      </w:r>
      <w:r>
        <w:rPr>
          <w:rFonts w:ascii="Courier New" w:hAnsi="Courier New"/>
          <w:outline w:val="0"/>
          <w:color w:val="auto"/>
          <w:highlight w:val="none"/>
          <w:u w:color="333333"/>
          <w:rtl w:val="0"/>
          <w:lang w:val="en-US"/>
        </w:rPr>
        <w:t xml:space="preserve"> </w:t>
      </w:r>
    </w:p>
    <w:p>
      <w:pPr>
        <w:pStyle w:val="2"/>
        <w:framePr w:wrap="auto" w:vAnchor="margin" w:hAnchor="text" w:yAlign="inline"/>
        <w:widowControl/>
        <w:spacing w:line="420" w:lineRule="atLeast"/>
        <w:ind w:left="300" w:right="106" w:firstLine="640"/>
        <w:jc w:val="both"/>
        <w:rPr>
          <w:color w:val="auto"/>
          <w:highlight w:val="none"/>
        </w:rPr>
      </w:pPr>
      <w:r>
        <w:rPr>
          <w:rFonts w:ascii="仿宋_GB2312" w:hAnsi="仿宋_GB2312" w:eastAsia="仿宋_GB2312" w:cs="仿宋_GB2312"/>
          <w:outline w:val="0"/>
          <w:color w:val="auto"/>
          <w:highlight w:val="none"/>
          <w:u w:color="333333"/>
          <w:rtl w:val="0"/>
          <w:lang w:val="zh-TW" w:eastAsia="zh-TW"/>
        </w:rPr>
        <w:t>五、以申请本科生中所得最高分为标准按</w:t>
      </w:r>
      <w:r>
        <w:rPr>
          <w:rFonts w:ascii="仿宋_GB2312" w:hAnsi="仿宋_GB2312" w:eastAsia="仿宋_GB2312" w:cs="仿宋_GB2312"/>
          <w:outline w:val="0"/>
          <w:color w:val="auto"/>
          <w:highlight w:val="none"/>
          <w:u w:color="333333"/>
          <w:rtl w:val="0"/>
          <w:lang w:val="en-US"/>
        </w:rPr>
        <w:t>10</w:t>
      </w:r>
      <w:r>
        <w:rPr>
          <w:rFonts w:ascii="仿宋_GB2312" w:hAnsi="仿宋_GB2312" w:eastAsia="仿宋_GB2312" w:cs="仿宋_GB2312"/>
          <w:outline w:val="0"/>
          <w:color w:val="auto"/>
          <w:highlight w:val="none"/>
          <w:u w:color="333333"/>
          <w:rtl w:val="0"/>
          <w:lang w:val="zh-TW" w:eastAsia="zh-TW"/>
        </w:rPr>
        <w:t>分</w:t>
      </w:r>
      <w:r>
        <w:rPr>
          <w:rFonts w:hint="default" w:ascii="Courier New" w:hAnsi="Courier New"/>
          <w:outline w:val="0"/>
          <w:color w:val="auto"/>
          <w:highlight w:val="none"/>
          <w:u w:color="333333"/>
          <w:rtl w:val="0"/>
          <w:lang w:val="en-US"/>
        </w:rPr>
        <w:t>“</w:t>
      </w:r>
      <w:r>
        <w:rPr>
          <w:rFonts w:ascii="仿宋_GB2312" w:hAnsi="仿宋_GB2312" w:eastAsia="仿宋_GB2312" w:cs="仿宋_GB2312"/>
          <w:outline w:val="0"/>
          <w:color w:val="auto"/>
          <w:highlight w:val="none"/>
          <w:u w:color="333333"/>
          <w:rtl w:val="0"/>
          <w:lang w:val="zh-TW" w:eastAsia="zh-TW"/>
        </w:rPr>
        <w:t>归一化</w:t>
      </w:r>
      <w:r>
        <w:rPr>
          <w:rFonts w:hint="default" w:ascii="Courier New" w:hAnsi="Courier New"/>
          <w:outline w:val="0"/>
          <w:color w:val="auto"/>
          <w:highlight w:val="none"/>
          <w:u w:color="333333"/>
          <w:rtl w:val="0"/>
          <w:lang w:val="en-US"/>
        </w:rPr>
        <w:t>”</w:t>
      </w:r>
      <w:r>
        <w:rPr>
          <w:rFonts w:ascii="仿宋_GB2312" w:hAnsi="仿宋_GB2312" w:eastAsia="仿宋_GB2312" w:cs="仿宋_GB2312"/>
          <w:outline w:val="0"/>
          <w:color w:val="auto"/>
          <w:highlight w:val="none"/>
          <w:u w:color="333333"/>
          <w:rtl w:val="0"/>
          <w:lang w:val="zh-TW" w:eastAsia="zh-TW"/>
        </w:rPr>
        <w:t>折算出每位本科生科研总分，分值按四舍五入保留两位小数。例如，有</w:t>
      </w:r>
      <w:r>
        <w:rPr>
          <w:rFonts w:ascii="仿宋_GB2312" w:hAnsi="仿宋_GB2312" w:eastAsia="仿宋_GB2312" w:cs="仿宋_GB2312"/>
          <w:outline w:val="0"/>
          <w:color w:val="auto"/>
          <w:highlight w:val="none"/>
          <w:u w:color="333333"/>
          <w:rtl w:val="0"/>
          <w:lang w:val="en-US"/>
        </w:rPr>
        <w:t>20</w:t>
      </w:r>
      <w:r>
        <w:rPr>
          <w:rFonts w:ascii="仿宋_GB2312" w:hAnsi="仿宋_GB2312" w:eastAsia="仿宋_GB2312" w:cs="仿宋_GB2312"/>
          <w:outline w:val="0"/>
          <w:color w:val="auto"/>
          <w:highlight w:val="none"/>
          <w:u w:color="333333"/>
          <w:rtl w:val="0"/>
          <w:lang w:val="zh-TW" w:eastAsia="zh-TW"/>
        </w:rPr>
        <w:t>名本科生参评，其中学生甲科研最好，假定其科研累积分为</w:t>
      </w:r>
      <w:r>
        <w:rPr>
          <w:rFonts w:ascii="仿宋_GB2312" w:hAnsi="仿宋_GB2312" w:eastAsia="仿宋_GB2312" w:cs="仿宋_GB2312"/>
          <w:outline w:val="0"/>
          <w:color w:val="auto"/>
          <w:highlight w:val="none"/>
          <w:u w:color="333333"/>
          <w:rtl w:val="0"/>
          <w:lang w:val="en-US"/>
        </w:rPr>
        <w:t>135</w:t>
      </w:r>
      <w:r>
        <w:rPr>
          <w:rFonts w:ascii="仿宋_GB2312" w:hAnsi="仿宋_GB2312" w:eastAsia="仿宋_GB2312" w:cs="仿宋_GB2312"/>
          <w:outline w:val="0"/>
          <w:color w:val="auto"/>
          <w:highlight w:val="none"/>
          <w:u w:color="333333"/>
          <w:rtl w:val="0"/>
          <w:lang w:val="zh-TW" w:eastAsia="zh-TW"/>
        </w:rPr>
        <w:t>分，学生乙较弱，假定其科研累积分为</w:t>
      </w:r>
      <w:r>
        <w:rPr>
          <w:rFonts w:ascii="仿宋_GB2312" w:hAnsi="仿宋_GB2312" w:eastAsia="仿宋_GB2312" w:cs="仿宋_GB2312"/>
          <w:outline w:val="0"/>
          <w:color w:val="auto"/>
          <w:highlight w:val="none"/>
          <w:u w:color="333333"/>
          <w:rtl w:val="0"/>
          <w:lang w:val="en-US"/>
        </w:rPr>
        <w:t>85</w:t>
      </w:r>
      <w:r>
        <w:rPr>
          <w:rFonts w:ascii="仿宋_GB2312" w:hAnsi="仿宋_GB2312" w:eastAsia="仿宋_GB2312" w:cs="仿宋_GB2312"/>
          <w:outline w:val="0"/>
          <w:color w:val="auto"/>
          <w:highlight w:val="none"/>
          <w:u w:color="333333"/>
          <w:rtl w:val="0"/>
          <w:lang w:val="zh-TW" w:eastAsia="zh-TW"/>
        </w:rPr>
        <w:t xml:space="preserve">分，那么通过折算，学生甲的科研分为 </w:t>
      </w:r>
      <w:r>
        <w:rPr>
          <w:rFonts w:ascii="仿宋_GB2312" w:hAnsi="仿宋_GB2312" w:eastAsia="仿宋_GB2312" w:cs="仿宋_GB2312"/>
          <w:outline w:val="0"/>
          <w:color w:val="auto"/>
          <w:highlight w:val="none"/>
          <w:u w:color="333333"/>
          <w:rtl w:val="0"/>
          <w:lang w:val="en-US"/>
        </w:rPr>
        <w:t>135</w:t>
      </w:r>
      <w:r>
        <w:rPr>
          <w:rFonts w:hint="default" w:ascii="Courier New" w:hAnsi="Courier New"/>
          <w:outline w:val="0"/>
          <w:color w:val="auto"/>
          <w:highlight w:val="none"/>
          <w:u w:color="333333"/>
          <w:rtl w:val="0"/>
          <w:lang w:val="en-US"/>
        </w:rPr>
        <w:t>÷</w:t>
      </w:r>
      <w:r>
        <w:rPr>
          <w:rFonts w:ascii="仿宋_GB2312" w:hAnsi="仿宋_GB2312" w:eastAsia="仿宋_GB2312" w:cs="仿宋_GB2312"/>
          <w:outline w:val="0"/>
          <w:color w:val="auto"/>
          <w:highlight w:val="none"/>
          <w:u w:color="333333"/>
          <w:rtl w:val="0"/>
          <w:lang w:val="en-US"/>
        </w:rPr>
        <w:t>135*10=10</w:t>
      </w:r>
      <w:r>
        <w:rPr>
          <w:rFonts w:ascii="仿宋_GB2312" w:hAnsi="仿宋_GB2312" w:eastAsia="仿宋_GB2312" w:cs="仿宋_GB2312"/>
          <w:outline w:val="0"/>
          <w:color w:val="auto"/>
          <w:highlight w:val="none"/>
          <w:u w:color="333333"/>
          <w:rtl w:val="0"/>
          <w:lang w:val="zh-TW" w:eastAsia="zh-TW"/>
        </w:rPr>
        <w:t>分，学生乙的科研分为</w:t>
      </w:r>
      <w:r>
        <w:rPr>
          <w:rFonts w:ascii="仿宋_GB2312" w:hAnsi="仿宋_GB2312" w:eastAsia="仿宋_GB2312" w:cs="仿宋_GB2312"/>
          <w:outline w:val="0"/>
          <w:color w:val="auto"/>
          <w:highlight w:val="none"/>
          <w:u w:color="333333"/>
          <w:rtl w:val="0"/>
          <w:lang w:val="en-US"/>
        </w:rPr>
        <w:t>85</w:t>
      </w:r>
      <w:r>
        <w:rPr>
          <w:rFonts w:hint="default" w:ascii="Courier New" w:hAnsi="Courier New"/>
          <w:outline w:val="0"/>
          <w:color w:val="auto"/>
          <w:highlight w:val="none"/>
          <w:u w:color="333333"/>
          <w:rtl w:val="0"/>
          <w:lang w:val="en-US"/>
        </w:rPr>
        <w:t>÷</w:t>
      </w:r>
      <w:r>
        <w:rPr>
          <w:rFonts w:ascii="仿宋_GB2312" w:hAnsi="仿宋_GB2312" w:eastAsia="仿宋_GB2312" w:cs="仿宋_GB2312"/>
          <w:outline w:val="0"/>
          <w:color w:val="auto"/>
          <w:highlight w:val="none"/>
          <w:u w:color="333333"/>
          <w:rtl w:val="0"/>
          <w:lang w:val="en-US"/>
        </w:rPr>
        <w:t>135*10</w:t>
      </w:r>
      <w:r>
        <w:rPr>
          <w:rFonts w:hint="default" w:ascii="Courier New" w:hAnsi="Courier New"/>
          <w:outline w:val="0"/>
          <w:color w:val="auto"/>
          <w:highlight w:val="none"/>
          <w:u w:color="333333"/>
          <w:rtl w:val="0"/>
          <w:lang w:val="en-US"/>
        </w:rPr>
        <w:t>≈</w:t>
      </w:r>
      <w:r>
        <w:rPr>
          <w:rFonts w:ascii="仿宋_GB2312" w:hAnsi="仿宋_GB2312" w:eastAsia="仿宋_GB2312" w:cs="仿宋_GB2312"/>
          <w:outline w:val="0"/>
          <w:color w:val="auto"/>
          <w:highlight w:val="none"/>
          <w:u w:color="333333"/>
          <w:rtl w:val="0"/>
          <w:lang w:val="en-US"/>
        </w:rPr>
        <w:t>6.30</w:t>
      </w:r>
      <w:r>
        <w:rPr>
          <w:rFonts w:ascii="仿宋_GB2312" w:hAnsi="仿宋_GB2312" w:eastAsia="仿宋_GB2312" w:cs="仿宋_GB2312"/>
          <w:outline w:val="0"/>
          <w:color w:val="auto"/>
          <w:highlight w:val="none"/>
          <w:u w:color="333333"/>
          <w:rtl w:val="0"/>
          <w:lang w:val="zh-TW" w:eastAsia="zh-TW"/>
        </w:rPr>
        <w:t>分。</w:t>
      </w:r>
      <w:r>
        <w:rPr>
          <w:rFonts w:ascii="Courier New" w:hAnsi="Courier New"/>
          <w:outline w:val="0"/>
          <w:color w:val="auto"/>
          <w:highlight w:val="none"/>
          <w:u w:color="333333"/>
          <w:rtl w:val="0"/>
          <w:lang w:val="en-US"/>
        </w:rPr>
        <w:t xml:space="preserve"> </w:t>
      </w:r>
    </w:p>
    <w:p>
      <w:pPr>
        <w:pStyle w:val="2"/>
        <w:framePr w:wrap="auto" w:vAnchor="margin" w:hAnchor="text" w:yAlign="inline"/>
        <w:widowControl/>
        <w:spacing w:line="420" w:lineRule="atLeast"/>
        <w:ind w:left="300" w:right="300" w:firstLine="0"/>
        <w:rPr>
          <w:color w:val="auto"/>
          <w:highlight w:val="none"/>
        </w:rPr>
      </w:pPr>
      <w:r>
        <w:rPr>
          <w:rFonts w:hint="default" w:ascii="Courier New" w:hAnsi="Courier New"/>
          <w:outline w:val="0"/>
          <w:color w:val="auto"/>
          <w:sz w:val="32"/>
          <w:szCs w:val="32"/>
          <w:highlight w:val="none"/>
          <w:u w:color="333333"/>
          <w:rtl w:val="0"/>
          <w:lang w:val="en-US"/>
        </w:rPr>
        <w:t>   </w:t>
      </w:r>
      <w:r>
        <w:rPr>
          <w:rFonts w:ascii="仿宋_GB2312" w:hAnsi="仿宋_GB2312" w:eastAsia="仿宋_GB2312" w:cs="仿宋_GB2312"/>
          <w:outline w:val="0"/>
          <w:color w:val="auto"/>
          <w:highlight w:val="none"/>
          <w:u w:color="333333"/>
          <w:rtl w:val="0"/>
          <w:lang w:val="zh-TW" w:eastAsia="zh-TW"/>
        </w:rPr>
        <w:t xml:space="preserve"> 六、各项科研成果分值的具体计算方案：</w:t>
      </w:r>
      <w:r>
        <w:rPr>
          <w:rFonts w:ascii="Courier New" w:hAnsi="Courier New"/>
          <w:outline w:val="0"/>
          <w:color w:val="auto"/>
          <w:highlight w:val="none"/>
          <w:u w:color="333333"/>
          <w:rtl w:val="0"/>
          <w:lang w:val="en-US"/>
        </w:rPr>
        <w:t xml:space="preserve"> </w:t>
      </w:r>
    </w:p>
    <w:p>
      <w:pPr>
        <w:pStyle w:val="2"/>
        <w:framePr w:wrap="auto" w:vAnchor="margin" w:hAnchor="text" w:yAlign="inline"/>
        <w:widowControl/>
        <w:spacing w:line="420" w:lineRule="atLeast"/>
        <w:ind w:left="300" w:right="300" w:firstLine="0"/>
        <w:rPr>
          <w:color w:val="auto"/>
          <w:highlight w:val="none"/>
        </w:rPr>
      </w:pPr>
      <w:r>
        <w:rPr>
          <w:rFonts w:ascii="仿宋_GB2312" w:hAnsi="仿宋_GB2312" w:eastAsia="仿宋_GB2312" w:cs="仿宋_GB2312"/>
          <w:outline w:val="0"/>
          <w:color w:val="auto"/>
          <w:highlight w:val="none"/>
          <w:u w:color="333333"/>
          <w:rtl w:val="0"/>
          <w:lang w:val="zh-TW" w:eastAsia="zh-TW"/>
        </w:rPr>
        <w:t>（</w:t>
      </w:r>
      <w:r>
        <w:rPr>
          <w:rFonts w:ascii="仿宋_GB2312" w:hAnsi="仿宋_GB2312" w:eastAsia="仿宋_GB2312" w:cs="仿宋_GB2312"/>
          <w:outline w:val="0"/>
          <w:color w:val="auto"/>
          <w:highlight w:val="none"/>
          <w:u w:color="333333"/>
          <w:rtl w:val="0"/>
          <w:lang w:val="en-US"/>
        </w:rPr>
        <w:t>1</w:t>
      </w:r>
      <w:r>
        <w:rPr>
          <w:rFonts w:ascii="仿宋_GB2312" w:hAnsi="仿宋_GB2312" w:eastAsia="仿宋_GB2312" w:cs="仿宋_GB2312"/>
          <w:outline w:val="0"/>
          <w:color w:val="auto"/>
          <w:highlight w:val="none"/>
          <w:u w:color="333333"/>
          <w:rtl w:val="0"/>
          <w:lang w:val="zh-TW" w:eastAsia="zh-TW"/>
        </w:rPr>
        <w:t>）大学生创新创业训练计划项目、教师指导本科生科研训练项目、本科生自主科研立项，每项总分如下：</w:t>
      </w:r>
    </w:p>
    <w:tbl>
      <w:tblPr>
        <w:tblStyle w:val="3"/>
        <w:tblW w:w="6585" w:type="dxa"/>
        <w:tblInd w:w="11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35"/>
        <w:gridCol w:w="1245"/>
        <w:gridCol w:w="1425"/>
        <w:gridCol w:w="990"/>
        <w:gridCol w:w="99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项目情况</w:t>
            </w:r>
            <w:r>
              <w:rPr>
                <w:rFonts w:ascii="Verdana" w:hAnsi="Verdana"/>
                <w:color w:val="auto"/>
                <w:highlight w:val="none"/>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国家级</w:t>
            </w:r>
            <w:r>
              <w:rPr>
                <w:rFonts w:ascii="Verdana" w:hAnsi="Verdana"/>
                <w:color w:val="auto"/>
                <w:highlight w:val="none"/>
                <w:shd w:val="clear" w:color="auto" w:fill="auto"/>
                <w:rtl w:val="0"/>
                <w:lang w:val="en-US"/>
              </w:rPr>
              <w:t xml:space="preserve"> </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省级</w:t>
            </w:r>
            <w:r>
              <w:rPr>
                <w:rFonts w:ascii="Verdana" w:hAnsi="Verdana"/>
                <w:color w:val="auto"/>
                <w:highlight w:val="none"/>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市级</w:t>
            </w:r>
            <w:r>
              <w:rPr>
                <w:rFonts w:ascii="Verdana" w:hAnsi="Verdana"/>
                <w:color w:val="auto"/>
                <w:highlight w:val="none"/>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校级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项目结题</w:t>
            </w:r>
            <w:r>
              <w:rPr>
                <w:rFonts w:ascii="Verdana" w:hAnsi="Verdana"/>
                <w:color w:val="auto"/>
                <w:highlight w:val="none"/>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20</w:t>
            </w:r>
            <w:r>
              <w:rPr>
                <w:rFonts w:ascii="Verdana" w:hAnsi="Verdana"/>
                <w:color w:val="auto"/>
                <w:highlight w:val="none"/>
                <w:shd w:val="clear" w:color="auto" w:fill="auto"/>
                <w:rtl w:val="0"/>
                <w:lang w:val="en-US"/>
              </w:rPr>
              <w:t xml:space="preserve"> </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16</w:t>
            </w:r>
            <w:r>
              <w:rPr>
                <w:rFonts w:ascii="Verdana" w:hAnsi="Verdana"/>
                <w:color w:val="auto"/>
                <w:highlight w:val="none"/>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8</w:t>
            </w:r>
            <w:r>
              <w:rPr>
                <w:rFonts w:ascii="Verdana" w:hAnsi="Verdana"/>
                <w:color w:val="auto"/>
                <w:highlight w:val="none"/>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项目立项</w:t>
            </w:r>
            <w:r>
              <w:rPr>
                <w:rFonts w:ascii="Verdana" w:hAnsi="Verdana"/>
                <w:color w:val="auto"/>
                <w:highlight w:val="none"/>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16</w:t>
            </w:r>
            <w:r>
              <w:rPr>
                <w:rFonts w:ascii="Verdana" w:hAnsi="Verdana"/>
                <w:color w:val="auto"/>
                <w:highlight w:val="none"/>
                <w:shd w:val="clear" w:color="auto" w:fill="auto"/>
                <w:rtl w:val="0"/>
                <w:lang w:val="en-US"/>
              </w:rPr>
              <w:t xml:space="preserve"> </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12</w:t>
            </w:r>
            <w:r>
              <w:rPr>
                <w:rFonts w:ascii="Verdana" w:hAnsi="Verdana"/>
                <w:color w:val="auto"/>
                <w:highlight w:val="none"/>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4</w:t>
            </w:r>
            <w:r>
              <w:rPr>
                <w:rFonts w:ascii="Verdana" w:hAnsi="Verdana"/>
                <w:color w:val="auto"/>
                <w:highlight w:val="none"/>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2</w:t>
            </w:r>
          </w:p>
        </w:tc>
      </w:tr>
    </w:tbl>
    <w:p>
      <w:pPr>
        <w:pStyle w:val="2"/>
        <w:framePr w:wrap="auto" w:vAnchor="margin" w:hAnchor="text" w:yAlign="inline"/>
        <w:ind w:left="6" w:hanging="6"/>
        <w:rPr>
          <w:color w:val="auto"/>
          <w:highlight w:val="none"/>
        </w:rPr>
      </w:pPr>
    </w:p>
    <w:p>
      <w:pPr>
        <w:pStyle w:val="2"/>
        <w:framePr w:wrap="auto" w:vAnchor="margin" w:hAnchor="text" w:yAlign="inline"/>
        <w:widowControl/>
        <w:spacing w:line="420" w:lineRule="atLeast"/>
        <w:ind w:left="300" w:right="300" w:firstLine="0"/>
        <w:rPr>
          <w:color w:val="auto"/>
          <w:highlight w:val="none"/>
        </w:rPr>
      </w:pPr>
      <w:r>
        <w:rPr>
          <w:rFonts w:ascii="仿宋_GB2312" w:hAnsi="仿宋_GB2312" w:eastAsia="仿宋_GB2312" w:cs="仿宋_GB2312"/>
          <w:outline w:val="0"/>
          <w:color w:val="auto"/>
          <w:highlight w:val="none"/>
          <w:u w:color="333333"/>
          <w:rtl w:val="0"/>
          <w:lang w:val="zh-TW" w:eastAsia="zh-TW"/>
        </w:rPr>
        <w:t>（</w:t>
      </w:r>
      <w:r>
        <w:rPr>
          <w:rFonts w:ascii="仿宋_GB2312" w:hAnsi="仿宋_GB2312" w:eastAsia="仿宋_GB2312" w:cs="仿宋_GB2312"/>
          <w:outline w:val="0"/>
          <w:color w:val="auto"/>
          <w:highlight w:val="none"/>
          <w:u w:color="333333"/>
          <w:rtl w:val="0"/>
          <w:lang w:val="en-US"/>
        </w:rPr>
        <w:t>2</w:t>
      </w:r>
      <w:r>
        <w:rPr>
          <w:rFonts w:ascii="仿宋_GB2312" w:hAnsi="仿宋_GB2312" w:eastAsia="仿宋_GB2312" w:cs="仿宋_GB2312"/>
          <w:outline w:val="0"/>
          <w:color w:val="auto"/>
          <w:highlight w:val="none"/>
          <w:u w:color="333333"/>
          <w:rtl w:val="0"/>
          <w:lang w:val="zh-TW" w:eastAsia="zh-TW"/>
        </w:rPr>
        <w:t>）实验室开放项目每项立项记</w:t>
      </w:r>
      <w:r>
        <w:rPr>
          <w:rFonts w:ascii="仿宋_GB2312" w:hAnsi="仿宋_GB2312" w:eastAsia="仿宋_GB2312" w:cs="仿宋_GB2312"/>
          <w:outline w:val="0"/>
          <w:color w:val="auto"/>
          <w:highlight w:val="none"/>
          <w:u w:color="333333"/>
          <w:rtl w:val="0"/>
          <w:lang w:val="en-US"/>
        </w:rPr>
        <w:t>2</w:t>
      </w:r>
      <w:r>
        <w:rPr>
          <w:rFonts w:ascii="仿宋_GB2312" w:hAnsi="仿宋_GB2312" w:eastAsia="仿宋_GB2312" w:cs="仿宋_GB2312"/>
          <w:outline w:val="0"/>
          <w:color w:val="auto"/>
          <w:highlight w:val="none"/>
          <w:u w:color="333333"/>
          <w:rtl w:val="0"/>
          <w:lang w:val="zh-TW" w:eastAsia="zh-TW"/>
        </w:rPr>
        <w:t>分</w:t>
      </w:r>
      <w:r>
        <w:rPr>
          <w:rFonts w:ascii="仿宋_GB2312" w:hAnsi="仿宋_GB2312" w:eastAsia="仿宋_GB2312" w:cs="仿宋_GB2312"/>
          <w:outline w:val="0"/>
          <w:color w:val="auto"/>
          <w:highlight w:val="none"/>
          <w:u w:color="333333"/>
          <w:rtl w:val="0"/>
          <w:lang w:val="en-US"/>
        </w:rPr>
        <w:t>,</w:t>
      </w:r>
      <w:r>
        <w:rPr>
          <w:rFonts w:ascii="仿宋_GB2312" w:hAnsi="仿宋_GB2312" w:eastAsia="仿宋_GB2312" w:cs="仿宋_GB2312"/>
          <w:outline w:val="0"/>
          <w:color w:val="auto"/>
          <w:highlight w:val="none"/>
          <w:u w:color="333333"/>
          <w:rtl w:val="0"/>
          <w:lang w:val="zh-TW" w:eastAsia="zh-TW"/>
        </w:rPr>
        <w:t>结项计</w:t>
      </w:r>
      <w:r>
        <w:rPr>
          <w:rFonts w:ascii="仿宋_GB2312" w:hAnsi="仿宋_GB2312" w:eastAsia="仿宋_GB2312" w:cs="仿宋_GB2312"/>
          <w:outline w:val="0"/>
          <w:color w:val="auto"/>
          <w:highlight w:val="none"/>
          <w:u w:color="333333"/>
          <w:rtl w:val="0"/>
          <w:lang w:val="en-US"/>
        </w:rPr>
        <w:t>4</w:t>
      </w:r>
      <w:r>
        <w:rPr>
          <w:rFonts w:ascii="仿宋_GB2312" w:hAnsi="仿宋_GB2312" w:eastAsia="仿宋_GB2312" w:cs="仿宋_GB2312"/>
          <w:outline w:val="0"/>
          <w:color w:val="auto"/>
          <w:highlight w:val="none"/>
          <w:u w:color="333333"/>
          <w:rtl w:val="0"/>
          <w:lang w:val="zh-TW" w:eastAsia="zh-TW"/>
        </w:rPr>
        <w:t>分，按照参与人数平均分配。</w:t>
      </w:r>
      <w:r>
        <w:rPr>
          <w:rFonts w:ascii="Courier New" w:hAnsi="Courier New"/>
          <w:outline w:val="0"/>
          <w:color w:val="auto"/>
          <w:highlight w:val="none"/>
          <w:u w:color="333333"/>
          <w:rtl w:val="0"/>
          <w:lang w:val="en-US"/>
        </w:rPr>
        <w:t xml:space="preserve"> </w:t>
      </w:r>
    </w:p>
    <w:p>
      <w:pPr>
        <w:pStyle w:val="2"/>
        <w:framePr w:wrap="auto" w:vAnchor="margin" w:hAnchor="text" w:yAlign="inline"/>
        <w:widowControl/>
        <w:spacing w:line="420" w:lineRule="atLeast"/>
        <w:ind w:left="300" w:right="300" w:firstLine="0"/>
        <w:rPr>
          <w:color w:val="auto"/>
          <w:highlight w:val="none"/>
        </w:rPr>
      </w:pPr>
      <w:r>
        <w:rPr>
          <w:rFonts w:ascii="仿宋_GB2312" w:hAnsi="仿宋_GB2312" w:eastAsia="仿宋_GB2312" w:cs="仿宋_GB2312"/>
          <w:outline w:val="0"/>
          <w:color w:val="auto"/>
          <w:highlight w:val="none"/>
          <w:u w:color="333333"/>
          <w:rtl w:val="0"/>
          <w:lang w:val="zh-TW" w:eastAsia="zh-TW"/>
        </w:rPr>
        <w:t>（</w:t>
      </w:r>
      <w:r>
        <w:rPr>
          <w:rFonts w:ascii="仿宋_GB2312" w:hAnsi="仿宋_GB2312" w:eastAsia="仿宋_GB2312" w:cs="仿宋_GB2312"/>
          <w:outline w:val="0"/>
          <w:color w:val="auto"/>
          <w:highlight w:val="none"/>
          <w:u w:color="333333"/>
          <w:rtl w:val="0"/>
          <w:lang w:val="en-US"/>
        </w:rPr>
        <w:t>3</w:t>
      </w:r>
      <w:r>
        <w:rPr>
          <w:rFonts w:ascii="仿宋_GB2312" w:hAnsi="仿宋_GB2312" w:eastAsia="仿宋_GB2312" w:cs="仿宋_GB2312"/>
          <w:outline w:val="0"/>
          <w:color w:val="auto"/>
          <w:highlight w:val="none"/>
          <w:u w:color="333333"/>
          <w:rtl w:val="0"/>
          <w:lang w:val="zh-TW" w:eastAsia="zh-TW"/>
        </w:rPr>
        <w:t>）学术论文</w:t>
      </w:r>
      <w:r>
        <w:rPr>
          <w:rFonts w:ascii="Courier New" w:hAnsi="Courier New"/>
          <w:outline w:val="0"/>
          <w:color w:val="auto"/>
          <w:highlight w:val="none"/>
          <w:u w:color="333333"/>
          <w:rtl w:val="0"/>
          <w:lang w:val="en-US"/>
        </w:rPr>
        <w:t xml:space="preserve"> </w:t>
      </w:r>
    </w:p>
    <w:p>
      <w:pPr>
        <w:pStyle w:val="2"/>
        <w:framePr w:wrap="auto" w:vAnchor="margin" w:hAnchor="text" w:yAlign="inline"/>
        <w:widowControl/>
        <w:spacing w:line="420" w:lineRule="atLeast"/>
        <w:ind w:left="300" w:right="300" w:firstLine="0"/>
        <w:rPr>
          <w:color w:val="auto"/>
          <w:highlight w:val="none"/>
        </w:rPr>
      </w:pPr>
      <w:r>
        <w:rPr>
          <w:rFonts w:hint="default" w:ascii="Courier New" w:hAnsi="Courier New"/>
          <w:outline w:val="0"/>
          <w:color w:val="auto"/>
          <w:highlight w:val="none"/>
          <w:u w:color="333333"/>
          <w:rtl w:val="0"/>
          <w:lang w:val="en-US"/>
        </w:rPr>
        <w:t>  </w:t>
      </w:r>
      <w:r>
        <w:rPr>
          <w:rFonts w:ascii="仿宋_GB2312" w:hAnsi="仿宋_GB2312" w:eastAsia="仿宋_GB2312" w:cs="仿宋_GB2312"/>
          <w:outline w:val="0"/>
          <w:color w:val="auto"/>
          <w:highlight w:val="none"/>
          <w:u w:color="333333"/>
          <w:rtl w:val="0"/>
          <w:lang w:val="zh-TW" w:eastAsia="zh-TW"/>
        </w:rPr>
        <w:t xml:space="preserve"> 论文必须正式发表，每篇论文总分如下。论文分类以学校科研处相关文件规定为界定标准。</w:t>
      </w:r>
      <w:r>
        <w:rPr>
          <w:rFonts w:ascii="Courier New" w:hAnsi="Courier New"/>
          <w:outline w:val="0"/>
          <w:color w:val="auto"/>
          <w:highlight w:val="none"/>
          <w:u w:color="333333"/>
          <w:rtl w:val="0"/>
          <w:lang w:val="en-US"/>
        </w:rPr>
        <w:t xml:space="preserve"> </w:t>
      </w:r>
    </w:p>
    <w:tbl>
      <w:tblPr>
        <w:tblStyle w:val="3"/>
        <w:tblW w:w="705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550"/>
        <w:gridCol w:w="2865"/>
        <w:gridCol w:w="16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25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SCI</w:t>
            </w:r>
            <w:r>
              <w:rPr>
                <w:rFonts w:ascii="仿宋_GB2312" w:hAnsi="仿宋_GB2312" w:eastAsia="仿宋_GB2312" w:cs="仿宋_GB2312"/>
                <w:color w:val="auto"/>
                <w:highlight w:val="none"/>
                <w:shd w:val="clear" w:color="auto" w:fill="auto"/>
                <w:rtl w:val="0"/>
                <w:lang w:val="zh-TW" w:eastAsia="zh-TW"/>
              </w:rPr>
              <w:t>、</w:t>
            </w:r>
            <w:r>
              <w:rPr>
                <w:rFonts w:hint="eastAsia" w:ascii="仿宋_GB2312" w:hAnsi="仿宋_GB2312" w:eastAsia="仿宋_GB2312" w:cs="仿宋_GB2312"/>
                <w:color w:val="auto"/>
                <w:highlight w:val="none"/>
                <w:shd w:val="clear" w:color="auto" w:fill="auto"/>
                <w:rtl w:val="0"/>
                <w:lang w:val="en-US" w:eastAsia="zh-CN"/>
              </w:rPr>
              <w:t>SSCI、</w:t>
            </w:r>
            <w:r>
              <w:rPr>
                <w:rFonts w:ascii="仿宋_GB2312" w:hAnsi="仿宋_GB2312" w:eastAsia="仿宋_GB2312" w:cs="仿宋_GB2312"/>
                <w:color w:val="auto"/>
                <w:highlight w:val="none"/>
                <w:shd w:val="clear" w:color="auto" w:fill="auto"/>
                <w:rtl w:val="0"/>
                <w:lang w:val="en-US"/>
              </w:rPr>
              <w:t>A</w:t>
            </w:r>
            <w:r>
              <w:rPr>
                <w:rFonts w:ascii="仿宋_GB2312" w:hAnsi="仿宋_GB2312" w:eastAsia="仿宋_GB2312" w:cs="仿宋_GB2312"/>
                <w:color w:val="auto"/>
                <w:highlight w:val="none"/>
                <w:shd w:val="clear" w:color="auto" w:fill="auto"/>
                <w:rtl w:val="0"/>
                <w:lang w:val="zh-TW" w:eastAsia="zh-TW"/>
              </w:rPr>
              <w:t>、</w:t>
            </w:r>
            <w:r>
              <w:rPr>
                <w:rFonts w:ascii="仿宋_GB2312" w:hAnsi="仿宋_GB2312" w:eastAsia="仿宋_GB2312" w:cs="仿宋_GB2312"/>
                <w:color w:val="auto"/>
                <w:highlight w:val="none"/>
                <w:shd w:val="clear" w:color="auto" w:fill="auto"/>
                <w:rtl w:val="0"/>
                <w:lang w:val="en-US"/>
              </w:rPr>
              <w:t>B</w:t>
            </w:r>
            <w:r>
              <w:rPr>
                <w:rFonts w:ascii="仿宋_GB2312" w:hAnsi="仿宋_GB2312" w:eastAsia="仿宋_GB2312" w:cs="仿宋_GB2312"/>
                <w:color w:val="auto"/>
                <w:highlight w:val="none"/>
                <w:shd w:val="clear" w:color="auto" w:fill="auto"/>
                <w:rtl w:val="0"/>
                <w:lang w:val="zh-TW" w:eastAsia="zh-TW"/>
              </w:rPr>
              <w:t>类</w:t>
            </w:r>
            <w:r>
              <w:rPr>
                <w:rFonts w:ascii="Verdana" w:hAnsi="Verdana"/>
                <w:color w:val="auto"/>
                <w:highlight w:val="none"/>
                <w:shd w:val="clear" w:color="auto" w:fill="auto"/>
                <w:rtl w:val="0"/>
                <w:lang w:val="en-US"/>
              </w:rPr>
              <w:t xml:space="preserve"> </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C</w:t>
            </w:r>
            <w:r>
              <w:rPr>
                <w:rFonts w:ascii="仿宋_GB2312" w:hAnsi="仿宋_GB2312" w:eastAsia="仿宋_GB2312" w:cs="仿宋_GB2312"/>
                <w:color w:val="auto"/>
                <w:highlight w:val="none"/>
                <w:shd w:val="clear" w:color="auto" w:fill="auto"/>
                <w:rtl w:val="0"/>
                <w:lang w:val="zh-TW" w:eastAsia="zh-TW"/>
              </w:rPr>
              <w:t>类</w:t>
            </w:r>
            <w:r>
              <w:rPr>
                <w:rFonts w:ascii="Verdana" w:hAnsi="Verdana"/>
                <w:color w:val="auto"/>
                <w:highlight w:val="none"/>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dstrike w:val="0"/>
                <w:color w:val="auto"/>
                <w:highlight w:val="none"/>
              </w:rPr>
            </w:pPr>
            <w:r>
              <w:rPr>
                <w:rFonts w:hint="default" w:ascii="Verdana" w:hAnsi="Verdana"/>
                <w:strike w:val="0"/>
                <w:dstrike w:val="0"/>
                <w:color w:val="auto"/>
                <w:highlight w:val="none"/>
                <w:shd w:val="clear" w:color="auto" w:fill="auto"/>
                <w:rtl w:val="0"/>
                <w:lang w:val="en-US"/>
              </w:rPr>
              <w:t>  </w:t>
            </w:r>
            <w:r>
              <w:rPr>
                <w:rFonts w:ascii="仿宋_GB2312" w:hAnsi="仿宋_GB2312" w:eastAsia="仿宋_GB2312" w:cs="仿宋_GB2312"/>
                <w:strike w:val="0"/>
                <w:dstrike w:val="0"/>
                <w:color w:val="auto"/>
                <w:highlight w:val="none"/>
                <w:shd w:val="clear" w:color="auto" w:fill="auto"/>
                <w:rtl w:val="0"/>
                <w:lang w:val="en-US"/>
              </w:rPr>
              <w:t xml:space="preserve"> D</w:t>
            </w:r>
            <w:r>
              <w:rPr>
                <w:rFonts w:ascii="仿宋_GB2312" w:hAnsi="仿宋_GB2312" w:eastAsia="仿宋_GB2312" w:cs="仿宋_GB2312"/>
                <w:strike w:val="0"/>
                <w:dstrike w:val="0"/>
                <w:color w:val="auto"/>
                <w:highlight w:val="none"/>
                <w:shd w:val="clear" w:color="auto" w:fill="auto"/>
                <w:rtl w:val="0"/>
                <w:lang w:val="zh-TW" w:eastAsia="zh-TW"/>
              </w:rPr>
              <w:t>类</w:t>
            </w:r>
            <w:r>
              <w:rPr>
                <w:rFonts w:ascii="Verdana" w:hAnsi="Verdana"/>
                <w:strike w:val="0"/>
                <w:dstrike w:val="0"/>
                <w:color w:val="auto"/>
                <w:highlight w:val="non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4" w:hRule="atLeast"/>
        </w:trPr>
        <w:tc>
          <w:tcPr>
            <w:tcW w:w="25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20</w:t>
            </w:r>
            <w:r>
              <w:rPr>
                <w:rFonts w:ascii="Verdana" w:hAnsi="Verdana"/>
                <w:color w:val="auto"/>
                <w:highlight w:val="none"/>
                <w:shd w:val="clear" w:color="auto" w:fill="auto"/>
                <w:rtl w:val="0"/>
                <w:lang w:val="en-US"/>
              </w:rPr>
              <w:t xml:space="preserve"> </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16</w:t>
            </w:r>
            <w:r>
              <w:rPr>
                <w:rFonts w:ascii="Verdana" w:hAnsi="Verdana"/>
                <w:color w:val="auto"/>
                <w:highlight w:val="none"/>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dstrike w:val="0"/>
                <w:color w:val="auto"/>
                <w:highlight w:val="none"/>
              </w:rPr>
            </w:pPr>
            <w:r>
              <w:rPr>
                <w:rFonts w:ascii="仿宋_GB2312" w:hAnsi="仿宋_GB2312" w:eastAsia="仿宋_GB2312" w:cs="仿宋_GB2312"/>
                <w:strike w:val="0"/>
                <w:dstrike w:val="0"/>
                <w:color w:val="auto"/>
                <w:highlight w:val="none"/>
                <w:shd w:val="clear" w:color="auto" w:fill="auto"/>
                <w:rtl w:val="0"/>
                <w:lang w:val="en-US"/>
              </w:rPr>
              <w:t>6</w:t>
            </w:r>
            <w:r>
              <w:rPr>
                <w:rFonts w:ascii="Verdana" w:hAnsi="Verdana"/>
                <w:strike w:val="0"/>
                <w:dstrike w:val="0"/>
                <w:color w:val="auto"/>
                <w:highlight w:val="none"/>
                <w:shd w:val="clear" w:color="auto" w:fill="auto"/>
                <w:rtl w:val="0"/>
                <w:lang w:val="en-US"/>
              </w:rPr>
              <w:t xml:space="preserve"> </w:t>
            </w:r>
          </w:p>
        </w:tc>
      </w:tr>
    </w:tbl>
    <w:p>
      <w:pPr>
        <w:pStyle w:val="2"/>
        <w:framePr w:wrap="auto" w:vAnchor="margin" w:hAnchor="text" w:yAlign="inline"/>
        <w:rPr>
          <w:color w:val="auto"/>
          <w:highlight w:val="none"/>
        </w:rPr>
      </w:pPr>
    </w:p>
    <w:p>
      <w:pPr>
        <w:pStyle w:val="2"/>
        <w:framePr w:wrap="auto" w:vAnchor="margin" w:hAnchor="text" w:yAlign="inline"/>
        <w:widowControl/>
        <w:spacing w:line="420" w:lineRule="atLeast"/>
        <w:ind w:left="300" w:right="300" w:firstLine="0"/>
        <w:rPr>
          <w:color w:val="auto"/>
          <w:highlight w:val="none"/>
        </w:rPr>
      </w:pPr>
      <w:r>
        <w:rPr>
          <w:rFonts w:ascii="仿宋_GB2312" w:hAnsi="仿宋_GB2312" w:eastAsia="仿宋_GB2312" w:cs="仿宋_GB2312"/>
          <w:outline w:val="0"/>
          <w:color w:val="auto"/>
          <w:highlight w:val="none"/>
          <w:u w:color="333333"/>
          <w:rtl w:val="0"/>
          <w:lang w:val="zh-TW" w:eastAsia="zh-TW"/>
        </w:rPr>
        <w:t>（</w:t>
      </w:r>
      <w:r>
        <w:rPr>
          <w:rFonts w:ascii="仿宋_GB2312" w:hAnsi="仿宋_GB2312" w:eastAsia="仿宋_GB2312" w:cs="仿宋_GB2312"/>
          <w:outline w:val="0"/>
          <w:color w:val="auto"/>
          <w:highlight w:val="none"/>
          <w:u w:color="333333"/>
          <w:rtl w:val="0"/>
          <w:lang w:val="en-US"/>
        </w:rPr>
        <w:t>4</w:t>
      </w:r>
      <w:r>
        <w:rPr>
          <w:rFonts w:ascii="仿宋_GB2312" w:hAnsi="仿宋_GB2312" w:eastAsia="仿宋_GB2312" w:cs="仿宋_GB2312"/>
          <w:outline w:val="0"/>
          <w:color w:val="auto"/>
          <w:highlight w:val="none"/>
          <w:u w:color="333333"/>
          <w:rtl w:val="0"/>
          <w:lang w:val="zh-TW" w:eastAsia="zh-TW"/>
        </w:rPr>
        <w:t>）授权专利</w:t>
      </w:r>
      <w:r>
        <w:rPr>
          <w:rFonts w:ascii="Courier New" w:hAnsi="Courier New"/>
          <w:outline w:val="0"/>
          <w:color w:val="auto"/>
          <w:highlight w:val="none"/>
          <w:u w:color="333333"/>
          <w:rtl w:val="0"/>
          <w:lang w:val="en-US"/>
        </w:rPr>
        <w:t xml:space="preserve"> </w:t>
      </w:r>
    </w:p>
    <w:tbl>
      <w:tblPr>
        <w:tblStyle w:val="3"/>
        <w:tblW w:w="7605"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515"/>
        <w:gridCol w:w="1530"/>
        <w:gridCol w:w="2295"/>
        <w:gridCol w:w="22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5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dstrike w:val="0"/>
                <w:color w:val="auto"/>
                <w:highlight w:val="none"/>
              </w:rPr>
            </w:pPr>
            <w:r>
              <w:rPr>
                <w:rFonts w:ascii="仿宋_GB2312" w:hAnsi="仿宋_GB2312" w:eastAsia="仿宋_GB2312" w:cs="仿宋_GB2312"/>
                <w:strike w:val="0"/>
                <w:dstrike w:val="0"/>
                <w:color w:val="auto"/>
                <w:highlight w:val="none"/>
                <w:shd w:val="clear" w:color="auto" w:fill="auto"/>
                <w:rtl w:val="0"/>
                <w:lang w:val="zh-TW" w:eastAsia="zh-TW"/>
              </w:rPr>
              <w:t>级别</w:t>
            </w:r>
            <w:r>
              <w:rPr>
                <w:rFonts w:ascii="Verdana" w:hAnsi="Verdana"/>
                <w:strike w:val="0"/>
                <w:dstrike w:val="0"/>
                <w:color w:val="auto"/>
                <w:highlight w:val="none"/>
                <w:shd w:val="clear" w:color="auto" w:fill="auto"/>
                <w:rtl w:val="0"/>
                <w:lang w:val="en-US"/>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color w:val="auto"/>
                <w:highlight w:val="none"/>
              </w:rPr>
            </w:pPr>
            <w:r>
              <w:rPr>
                <w:rFonts w:ascii="仿宋_GB2312" w:hAnsi="仿宋_GB2312" w:eastAsia="仿宋_GB2312" w:cs="仿宋_GB2312"/>
                <w:strike w:val="0"/>
                <w:color w:val="auto"/>
                <w:highlight w:val="none"/>
                <w:shd w:val="clear" w:color="auto" w:fill="auto"/>
                <w:rtl w:val="0"/>
                <w:lang w:val="zh-TW" w:eastAsia="zh-TW"/>
              </w:rPr>
              <w:t>发明专利</w:t>
            </w:r>
            <w:r>
              <w:rPr>
                <w:rFonts w:ascii="Verdana" w:hAnsi="Verdana"/>
                <w:strike w:val="0"/>
                <w:color w:val="auto"/>
                <w:highlight w:val="none"/>
                <w:shd w:val="clear" w:color="auto" w:fill="auto"/>
                <w:rtl w:val="0"/>
                <w:lang w:val="en-US"/>
              </w:rPr>
              <w:t xml:space="preserve"> </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color w:val="auto"/>
                <w:highlight w:val="none"/>
              </w:rPr>
            </w:pPr>
            <w:r>
              <w:rPr>
                <w:rFonts w:ascii="仿宋_GB2312" w:hAnsi="仿宋_GB2312" w:eastAsia="仿宋_GB2312" w:cs="仿宋_GB2312"/>
                <w:strike w:val="0"/>
                <w:color w:val="auto"/>
                <w:highlight w:val="none"/>
                <w:shd w:val="clear" w:color="auto" w:fill="auto"/>
                <w:rtl w:val="0"/>
                <w:lang w:val="zh-TW" w:eastAsia="zh-TW"/>
              </w:rPr>
              <w:t>实用新型专利</w:t>
            </w:r>
            <w:r>
              <w:rPr>
                <w:rFonts w:ascii="Verdana" w:hAnsi="Verdana"/>
                <w:strike w:val="0"/>
                <w:color w:val="auto"/>
                <w:highlight w:val="none"/>
                <w:shd w:val="clear" w:color="auto" w:fill="auto"/>
                <w:rtl w:val="0"/>
                <w:lang w:val="en-US"/>
              </w:rPr>
              <w:t xml:space="preserve"> </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dstrike w:val="0"/>
                <w:color w:val="auto"/>
                <w:highlight w:val="none"/>
              </w:rPr>
            </w:pPr>
            <w:r>
              <w:rPr>
                <w:rFonts w:ascii="仿宋_GB2312" w:hAnsi="仿宋_GB2312" w:eastAsia="仿宋_GB2312" w:cs="仿宋_GB2312"/>
                <w:strike w:val="0"/>
                <w:dstrike w:val="0"/>
                <w:color w:val="auto"/>
                <w:highlight w:val="none"/>
                <w:shd w:val="clear" w:color="auto" w:fill="auto"/>
                <w:rtl w:val="0"/>
                <w:lang w:val="zh-TW" w:eastAsia="zh-TW"/>
              </w:rPr>
              <w:t>外观设计专利</w:t>
            </w:r>
            <w:r>
              <w:rPr>
                <w:rFonts w:ascii="Verdana" w:hAnsi="Verdana"/>
                <w:strike w:val="0"/>
                <w:dstrike w:val="0"/>
                <w:color w:val="auto"/>
                <w:highlight w:val="non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5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dstrike w:val="0"/>
                <w:color w:val="auto"/>
                <w:highlight w:val="none"/>
              </w:rPr>
            </w:pPr>
            <w:r>
              <w:rPr>
                <w:rFonts w:ascii="仿宋_GB2312" w:hAnsi="仿宋_GB2312" w:eastAsia="仿宋_GB2312" w:cs="仿宋_GB2312"/>
                <w:strike w:val="0"/>
                <w:dstrike w:val="0"/>
                <w:color w:val="auto"/>
                <w:highlight w:val="none"/>
                <w:shd w:val="clear" w:color="auto" w:fill="auto"/>
                <w:rtl w:val="0"/>
                <w:lang w:val="zh-TW" w:eastAsia="zh-TW"/>
              </w:rPr>
              <w:t>成功申请</w:t>
            </w:r>
            <w:r>
              <w:rPr>
                <w:rFonts w:ascii="Verdana" w:hAnsi="Verdana"/>
                <w:strike w:val="0"/>
                <w:dstrike w:val="0"/>
                <w:color w:val="auto"/>
                <w:highlight w:val="none"/>
                <w:shd w:val="clear" w:color="auto" w:fill="auto"/>
                <w:rtl w:val="0"/>
                <w:lang w:val="en-US"/>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dstrike w:val="0"/>
                <w:color w:val="auto"/>
                <w:highlight w:val="none"/>
              </w:rPr>
            </w:pPr>
            <w:r>
              <w:rPr>
                <w:rFonts w:ascii="仿宋_GB2312" w:hAnsi="仿宋_GB2312" w:eastAsia="仿宋_GB2312" w:cs="仿宋_GB2312"/>
                <w:strike w:val="0"/>
                <w:dstrike w:val="0"/>
                <w:color w:val="auto"/>
                <w:highlight w:val="none"/>
                <w:shd w:val="clear" w:color="auto" w:fill="auto"/>
                <w:rtl w:val="0"/>
                <w:lang w:val="en-US"/>
              </w:rPr>
              <w:t>12</w:t>
            </w:r>
            <w:r>
              <w:rPr>
                <w:rFonts w:ascii="Verdana" w:hAnsi="Verdana"/>
                <w:strike w:val="0"/>
                <w:dstrike w:val="0"/>
                <w:color w:val="auto"/>
                <w:highlight w:val="none"/>
                <w:shd w:val="clear" w:color="auto" w:fill="auto"/>
                <w:rtl w:val="0"/>
                <w:lang w:val="en-US"/>
              </w:rPr>
              <w:t xml:space="preserve"> </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dstrike w:val="0"/>
                <w:color w:val="auto"/>
                <w:highlight w:val="none"/>
              </w:rPr>
            </w:pPr>
            <w:r>
              <w:rPr>
                <w:rFonts w:ascii="仿宋_GB2312" w:hAnsi="仿宋_GB2312" w:eastAsia="仿宋_GB2312" w:cs="仿宋_GB2312"/>
                <w:strike w:val="0"/>
                <w:dstrike w:val="0"/>
                <w:color w:val="auto"/>
                <w:highlight w:val="none"/>
                <w:shd w:val="clear" w:color="auto" w:fill="auto"/>
                <w:rtl w:val="0"/>
                <w:lang w:val="en-US"/>
              </w:rPr>
              <w:t>8</w:t>
            </w:r>
            <w:r>
              <w:rPr>
                <w:rFonts w:ascii="Verdana" w:hAnsi="Verdana"/>
                <w:strike w:val="0"/>
                <w:dstrike w:val="0"/>
                <w:color w:val="auto"/>
                <w:highlight w:val="none"/>
                <w:shd w:val="clear" w:color="auto" w:fill="auto"/>
                <w:rtl w:val="0"/>
                <w:lang w:val="en-US"/>
              </w:rPr>
              <w:t xml:space="preserve"> </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dstrike w:val="0"/>
                <w:color w:val="auto"/>
                <w:highlight w:val="none"/>
              </w:rPr>
            </w:pPr>
            <w:r>
              <w:rPr>
                <w:rFonts w:ascii="仿宋_GB2312" w:hAnsi="仿宋_GB2312" w:eastAsia="仿宋_GB2312" w:cs="仿宋_GB2312"/>
                <w:strike w:val="0"/>
                <w:dstrike w:val="0"/>
                <w:color w:val="auto"/>
                <w:highlight w:val="none"/>
                <w:shd w:val="clear" w:color="auto" w:fill="auto"/>
                <w:rtl w:val="0"/>
                <w:lang w:val="en-US"/>
              </w:rPr>
              <w:t>4</w:t>
            </w:r>
            <w:r>
              <w:rPr>
                <w:rFonts w:ascii="Verdana" w:hAnsi="Verdana"/>
                <w:strike w:val="0"/>
                <w:dstrike w:val="0"/>
                <w:color w:val="auto"/>
                <w:highlight w:val="non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5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color w:val="auto"/>
                <w:highlight w:val="none"/>
              </w:rPr>
            </w:pPr>
            <w:r>
              <w:rPr>
                <w:rFonts w:ascii="仿宋_GB2312" w:hAnsi="仿宋_GB2312" w:eastAsia="仿宋_GB2312" w:cs="仿宋_GB2312"/>
                <w:strike w:val="0"/>
                <w:dstrike w:val="0"/>
                <w:color w:val="auto"/>
                <w:highlight w:val="none"/>
                <w:shd w:val="clear" w:color="auto" w:fill="auto"/>
                <w:rtl w:val="0"/>
                <w:lang w:val="zh-TW" w:eastAsia="zh-TW"/>
              </w:rPr>
              <w:t>获得授权</w:t>
            </w:r>
            <w:r>
              <w:rPr>
                <w:rFonts w:ascii="Verdana" w:hAnsi="Verdana"/>
                <w:strike w:val="0"/>
                <w:color w:val="auto"/>
                <w:highlight w:val="none"/>
                <w:shd w:val="clear" w:color="auto" w:fill="auto"/>
                <w:rtl w:val="0"/>
                <w:lang w:val="en-US"/>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color w:val="auto"/>
                <w:highlight w:val="none"/>
              </w:rPr>
            </w:pPr>
            <w:r>
              <w:rPr>
                <w:rFonts w:ascii="仿宋_GB2312" w:hAnsi="仿宋_GB2312" w:eastAsia="仿宋_GB2312" w:cs="仿宋_GB2312"/>
                <w:strike w:val="0"/>
                <w:color w:val="auto"/>
                <w:highlight w:val="none"/>
                <w:shd w:val="clear" w:color="auto" w:fill="auto"/>
                <w:rtl w:val="0"/>
                <w:lang w:val="en-US"/>
              </w:rPr>
              <w:t>20</w:t>
            </w:r>
            <w:r>
              <w:rPr>
                <w:rFonts w:ascii="Verdana" w:hAnsi="Verdana"/>
                <w:strike w:val="0"/>
                <w:color w:val="auto"/>
                <w:highlight w:val="none"/>
                <w:shd w:val="clear" w:color="auto" w:fill="auto"/>
                <w:rtl w:val="0"/>
                <w:lang w:val="en-US"/>
              </w:rPr>
              <w:t xml:space="preserve"> </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color w:val="auto"/>
                <w:highlight w:val="none"/>
              </w:rPr>
            </w:pPr>
            <w:r>
              <w:rPr>
                <w:rFonts w:ascii="仿宋_GB2312" w:hAnsi="仿宋_GB2312" w:eastAsia="仿宋_GB2312" w:cs="仿宋_GB2312"/>
                <w:strike w:val="0"/>
                <w:color w:val="auto"/>
                <w:highlight w:val="none"/>
                <w:shd w:val="clear" w:color="auto" w:fill="auto"/>
                <w:rtl w:val="0"/>
                <w:lang w:val="en-US"/>
              </w:rPr>
              <w:t>16</w:t>
            </w:r>
            <w:r>
              <w:rPr>
                <w:rFonts w:ascii="Verdana" w:hAnsi="Verdana"/>
                <w:strike w:val="0"/>
                <w:color w:val="auto"/>
                <w:highlight w:val="none"/>
                <w:shd w:val="clear" w:color="auto" w:fill="auto"/>
                <w:rtl w:val="0"/>
                <w:lang w:val="en-US"/>
              </w:rPr>
              <w:t xml:space="preserve"> </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strike w:val="0"/>
                <w:dstrike w:val="0"/>
                <w:color w:val="auto"/>
                <w:highlight w:val="none"/>
              </w:rPr>
            </w:pPr>
            <w:r>
              <w:rPr>
                <w:rFonts w:ascii="仿宋_GB2312" w:hAnsi="仿宋_GB2312" w:eastAsia="仿宋_GB2312" w:cs="仿宋_GB2312"/>
                <w:strike w:val="0"/>
                <w:dstrike w:val="0"/>
                <w:color w:val="auto"/>
                <w:highlight w:val="none"/>
                <w:shd w:val="clear" w:color="auto" w:fill="auto"/>
                <w:rtl w:val="0"/>
                <w:lang w:val="en-US"/>
              </w:rPr>
              <w:t>12</w:t>
            </w:r>
            <w:r>
              <w:rPr>
                <w:rFonts w:ascii="Verdana" w:hAnsi="Verdana"/>
                <w:strike w:val="0"/>
                <w:dstrike w:val="0"/>
                <w:color w:val="auto"/>
                <w:highlight w:val="none"/>
                <w:shd w:val="clear" w:color="auto" w:fill="auto"/>
                <w:rtl w:val="0"/>
                <w:lang w:val="en-US"/>
              </w:rPr>
              <w:t xml:space="preserve"> </w:t>
            </w:r>
          </w:p>
        </w:tc>
      </w:tr>
    </w:tbl>
    <w:p>
      <w:pPr>
        <w:pStyle w:val="2"/>
        <w:framePr w:wrap="auto" w:vAnchor="margin" w:hAnchor="text" w:yAlign="inline"/>
        <w:ind w:left="300" w:hanging="300"/>
        <w:rPr>
          <w:strike w:val="0"/>
          <w:color w:val="auto"/>
          <w:highlight w:val="none"/>
        </w:rPr>
      </w:pPr>
    </w:p>
    <w:p>
      <w:pPr>
        <w:pStyle w:val="2"/>
        <w:framePr w:wrap="auto" w:vAnchor="margin" w:hAnchor="text" w:yAlign="inline"/>
        <w:widowControl/>
        <w:spacing w:line="420" w:lineRule="atLeast"/>
        <w:ind w:left="300" w:right="300" w:firstLine="0"/>
        <w:rPr>
          <w:color w:val="auto"/>
          <w:highlight w:val="none"/>
        </w:rPr>
      </w:pPr>
      <w:r>
        <w:rPr>
          <w:rFonts w:ascii="仿宋_GB2312" w:hAnsi="仿宋_GB2312" w:eastAsia="仿宋_GB2312" w:cs="仿宋_GB2312"/>
          <w:outline w:val="0"/>
          <w:color w:val="auto"/>
          <w:highlight w:val="none"/>
          <w:u w:color="333333"/>
          <w:rtl w:val="0"/>
          <w:lang w:val="zh-TW" w:eastAsia="zh-TW"/>
        </w:rPr>
        <w:t>（</w:t>
      </w:r>
      <w:r>
        <w:rPr>
          <w:rFonts w:ascii="仿宋_GB2312" w:hAnsi="仿宋_GB2312" w:eastAsia="仿宋_GB2312" w:cs="仿宋_GB2312"/>
          <w:outline w:val="0"/>
          <w:color w:val="auto"/>
          <w:highlight w:val="none"/>
          <w:u w:color="333333"/>
          <w:rtl w:val="0"/>
          <w:lang w:val="en-US"/>
        </w:rPr>
        <w:t>5</w:t>
      </w:r>
      <w:r>
        <w:rPr>
          <w:rFonts w:ascii="仿宋_GB2312" w:hAnsi="仿宋_GB2312" w:eastAsia="仿宋_GB2312" w:cs="仿宋_GB2312"/>
          <w:outline w:val="0"/>
          <w:color w:val="auto"/>
          <w:highlight w:val="none"/>
          <w:u w:color="333333"/>
          <w:rtl w:val="0"/>
          <w:lang w:val="zh-TW" w:eastAsia="zh-TW"/>
        </w:rPr>
        <w:t>）各类学科竞赛</w:t>
      </w:r>
      <w:r>
        <w:rPr>
          <w:rFonts w:ascii="Courier New" w:hAnsi="Courier New"/>
          <w:outline w:val="0"/>
          <w:color w:val="auto"/>
          <w:highlight w:val="none"/>
          <w:u w:color="333333"/>
          <w:rtl w:val="0"/>
          <w:lang w:val="en-US"/>
        </w:rPr>
        <w:t xml:space="preserve"> </w:t>
      </w:r>
    </w:p>
    <w:tbl>
      <w:tblPr>
        <w:tblStyle w:val="3"/>
        <w:tblW w:w="786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40"/>
        <w:gridCol w:w="1410"/>
        <w:gridCol w:w="1200"/>
        <w:gridCol w:w="1245"/>
        <w:gridCol w:w="1440"/>
        <w:gridCol w:w="11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级别</w:t>
            </w:r>
            <w:r>
              <w:rPr>
                <w:rFonts w:ascii="Verdana" w:hAnsi="Verdana"/>
                <w:color w:val="auto"/>
                <w:highlight w:val="none"/>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国家级</w:t>
            </w:r>
            <w:r>
              <w:rPr>
                <w:rFonts w:ascii="Verdana" w:hAnsi="Verdana"/>
                <w:color w:val="auto"/>
                <w:highlight w:val="none"/>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省级</w:t>
            </w:r>
            <w:r>
              <w:rPr>
                <w:rFonts w:ascii="Verdana" w:hAnsi="Verdana"/>
                <w:color w:val="auto"/>
                <w:highlight w:val="none"/>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市级</w:t>
            </w:r>
            <w:r>
              <w:rPr>
                <w:rFonts w:ascii="Verdana" w:hAnsi="Verdana"/>
                <w:color w:val="auto"/>
                <w:highlight w:val="none"/>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校级</w:t>
            </w:r>
            <w:r>
              <w:rPr>
                <w:rFonts w:ascii="Verdana" w:hAnsi="Verdana"/>
                <w:color w:val="auto"/>
                <w:highlight w:val="none"/>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院级</w:t>
            </w:r>
            <w:r>
              <w:rPr>
                <w:rFonts w:ascii="Verdana" w:hAnsi="Verdana"/>
                <w:color w:val="auto"/>
                <w:highlight w:val="non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一等奖</w:t>
            </w:r>
            <w:r>
              <w:rPr>
                <w:rFonts w:ascii="Verdana" w:hAnsi="Verdana"/>
                <w:color w:val="auto"/>
                <w:highlight w:val="none"/>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20</w:t>
            </w:r>
            <w:r>
              <w:rPr>
                <w:rFonts w:ascii="Verdana" w:hAnsi="Verdana"/>
                <w:color w:val="auto"/>
                <w:highlight w:val="none"/>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16</w:t>
            </w:r>
            <w:r>
              <w:rPr>
                <w:rFonts w:ascii="Verdana" w:hAnsi="Verdana"/>
                <w:color w:val="auto"/>
                <w:highlight w:val="none"/>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12</w:t>
            </w:r>
            <w:r>
              <w:rPr>
                <w:rFonts w:ascii="Verdana" w:hAnsi="Verdana"/>
                <w:color w:val="auto"/>
                <w:highlight w:val="none"/>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4</w:t>
            </w:r>
            <w:r>
              <w:rPr>
                <w:rFonts w:ascii="Verdana" w:hAnsi="Verdana"/>
                <w:color w:val="auto"/>
                <w:highlight w:val="none"/>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w:t>
            </w:r>
            <w:r>
              <w:rPr>
                <w:rFonts w:ascii="Verdana" w:hAnsi="Verdana"/>
                <w:color w:val="auto"/>
                <w:highlight w:val="non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二等奖</w:t>
            </w:r>
            <w:r>
              <w:rPr>
                <w:rFonts w:ascii="Verdana" w:hAnsi="Verdana"/>
                <w:color w:val="auto"/>
                <w:highlight w:val="none"/>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18</w:t>
            </w:r>
            <w:r>
              <w:rPr>
                <w:rFonts w:ascii="Verdana" w:hAnsi="Verdana"/>
                <w:color w:val="auto"/>
                <w:highlight w:val="none"/>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14</w:t>
            </w:r>
            <w:r>
              <w:rPr>
                <w:rFonts w:ascii="Verdana" w:hAnsi="Verdana"/>
                <w:color w:val="auto"/>
                <w:highlight w:val="none"/>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8</w:t>
            </w:r>
            <w:r>
              <w:rPr>
                <w:rFonts w:ascii="Verdana" w:hAnsi="Verdana"/>
                <w:color w:val="auto"/>
                <w:highlight w:val="none"/>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2</w:t>
            </w:r>
            <w:r>
              <w:rPr>
                <w:rFonts w:ascii="Verdana" w:hAnsi="Verdana"/>
                <w:color w:val="auto"/>
                <w:highlight w:val="none"/>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0</w:t>
            </w:r>
            <w:r>
              <w:rPr>
                <w:rFonts w:ascii="Verdana" w:hAnsi="Verdana"/>
                <w:color w:val="auto"/>
                <w:highlight w:val="non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三等奖</w:t>
            </w:r>
            <w:r>
              <w:rPr>
                <w:rFonts w:ascii="Verdana" w:hAnsi="Verdana"/>
                <w:color w:val="auto"/>
                <w:highlight w:val="none"/>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16</w:t>
            </w:r>
            <w:r>
              <w:rPr>
                <w:rFonts w:ascii="Verdana" w:hAnsi="Verdana"/>
                <w:color w:val="auto"/>
                <w:highlight w:val="none"/>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12</w:t>
            </w:r>
            <w:r>
              <w:rPr>
                <w:rFonts w:ascii="Verdana" w:hAnsi="Verdana"/>
                <w:color w:val="auto"/>
                <w:highlight w:val="none"/>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6</w:t>
            </w:r>
            <w:r>
              <w:rPr>
                <w:rFonts w:ascii="Verdana" w:hAnsi="Verdana"/>
                <w:color w:val="auto"/>
                <w:highlight w:val="none"/>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w:t>
            </w:r>
            <w:r>
              <w:rPr>
                <w:rFonts w:ascii="Verdana" w:hAnsi="Verdana"/>
                <w:color w:val="auto"/>
                <w:highlight w:val="none"/>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0</w:t>
            </w:r>
            <w:r>
              <w:rPr>
                <w:rFonts w:ascii="Verdana" w:hAnsi="Verdana"/>
                <w:color w:val="auto"/>
                <w:highlight w:val="none"/>
                <w:shd w:val="clear" w:color="auto" w:fill="auto"/>
                <w:rtl w:val="0"/>
                <w:lang w:val="en-US"/>
              </w:rPr>
              <w:t xml:space="preserve"> </w:t>
            </w:r>
          </w:p>
        </w:tc>
      </w:tr>
    </w:tbl>
    <w:p>
      <w:pPr>
        <w:pStyle w:val="2"/>
        <w:framePr w:wrap="auto" w:vAnchor="margin" w:hAnchor="text" w:yAlign="inline"/>
        <w:ind w:left="300" w:hanging="300"/>
        <w:rPr>
          <w:color w:val="auto"/>
          <w:highlight w:val="none"/>
        </w:rPr>
      </w:pPr>
    </w:p>
    <w:p>
      <w:pPr>
        <w:pStyle w:val="2"/>
        <w:framePr w:wrap="auto" w:vAnchor="margin" w:hAnchor="text" w:yAlign="inline"/>
        <w:widowControl/>
        <w:spacing w:line="420" w:lineRule="atLeast"/>
        <w:ind w:left="300" w:right="300" w:firstLine="0"/>
        <w:rPr>
          <w:color w:val="auto"/>
          <w:highlight w:val="none"/>
        </w:rPr>
      </w:pPr>
      <w:r>
        <w:rPr>
          <w:rFonts w:ascii="Courier New" w:hAnsi="Courier New"/>
          <w:outline w:val="0"/>
          <w:color w:val="auto"/>
          <w:highlight w:val="none"/>
          <w:u w:color="333333"/>
          <w:rtl w:val="0"/>
          <w:lang w:val="en-US"/>
        </w:rPr>
        <w:t xml:space="preserve"> </w:t>
      </w:r>
    </w:p>
    <w:p>
      <w:pPr>
        <w:pStyle w:val="2"/>
        <w:framePr w:wrap="auto" w:vAnchor="margin" w:hAnchor="text" w:yAlign="inline"/>
        <w:widowControl/>
        <w:spacing w:line="420" w:lineRule="atLeast"/>
        <w:ind w:left="300" w:right="300" w:firstLine="0"/>
        <w:rPr>
          <w:color w:val="auto"/>
          <w:highlight w:val="none"/>
        </w:rPr>
      </w:pPr>
      <w:r>
        <w:rPr>
          <w:rFonts w:ascii="仿宋_GB2312" w:hAnsi="仿宋_GB2312" w:eastAsia="仿宋_GB2312" w:cs="仿宋_GB2312"/>
          <w:outline w:val="0"/>
          <w:color w:val="auto"/>
          <w:highlight w:val="none"/>
          <w:u w:color="333333"/>
          <w:rtl w:val="0"/>
          <w:lang w:val="zh-TW" w:eastAsia="zh-TW"/>
        </w:rPr>
        <w:t>（</w:t>
      </w:r>
      <w:r>
        <w:rPr>
          <w:rFonts w:ascii="仿宋_GB2312" w:hAnsi="仿宋_GB2312" w:eastAsia="仿宋_GB2312" w:cs="仿宋_GB2312"/>
          <w:outline w:val="0"/>
          <w:color w:val="auto"/>
          <w:highlight w:val="none"/>
          <w:u w:color="333333"/>
          <w:rtl w:val="0"/>
          <w:lang w:val="en-US"/>
        </w:rPr>
        <w:t>6</w:t>
      </w:r>
      <w:r>
        <w:rPr>
          <w:rFonts w:ascii="仿宋_GB2312" w:hAnsi="仿宋_GB2312" w:eastAsia="仿宋_GB2312" w:cs="仿宋_GB2312"/>
          <w:outline w:val="0"/>
          <w:color w:val="auto"/>
          <w:highlight w:val="none"/>
          <w:u w:color="333333"/>
          <w:rtl w:val="0"/>
          <w:lang w:val="zh-TW" w:eastAsia="zh-TW"/>
        </w:rPr>
        <w:t>）科研获奖</w:t>
      </w:r>
      <w:r>
        <w:rPr>
          <w:rFonts w:ascii="Courier New" w:hAnsi="Courier New"/>
          <w:outline w:val="0"/>
          <w:color w:val="auto"/>
          <w:highlight w:val="none"/>
          <w:u w:color="333333"/>
          <w:rtl w:val="0"/>
          <w:lang w:val="en-US"/>
        </w:rPr>
        <w:t xml:space="preserve"> </w:t>
      </w:r>
    </w:p>
    <w:tbl>
      <w:tblPr>
        <w:tblStyle w:val="3"/>
        <w:tblW w:w="783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665"/>
        <w:gridCol w:w="1635"/>
        <w:gridCol w:w="1665"/>
        <w:gridCol w:w="1455"/>
        <w:gridCol w:w="141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级别</w:t>
            </w:r>
            <w:r>
              <w:rPr>
                <w:rFonts w:ascii="Verdana" w:hAnsi="Verdana"/>
                <w:color w:val="auto"/>
                <w:highlight w:val="none"/>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国家级</w:t>
            </w:r>
            <w:r>
              <w:rPr>
                <w:rFonts w:ascii="Verdana" w:hAnsi="Verdana"/>
                <w:color w:val="auto"/>
                <w:highlight w:val="none"/>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省级</w:t>
            </w:r>
            <w:r>
              <w:rPr>
                <w:rFonts w:ascii="Verdana" w:hAnsi="Verdana"/>
                <w:color w:val="auto"/>
                <w:highlight w:val="none"/>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市级</w:t>
            </w:r>
            <w:r>
              <w:rPr>
                <w:rFonts w:ascii="Verdana" w:hAnsi="Verdana"/>
                <w:color w:val="auto"/>
                <w:highlight w:val="none"/>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校级</w:t>
            </w:r>
            <w:r>
              <w:rPr>
                <w:rFonts w:ascii="Verdana" w:hAnsi="Verdana"/>
                <w:color w:val="auto"/>
                <w:highlight w:val="non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一等奖</w:t>
            </w:r>
            <w:r>
              <w:rPr>
                <w:rFonts w:ascii="Verdana" w:hAnsi="Verdana"/>
                <w:color w:val="auto"/>
                <w:highlight w:val="none"/>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20</w:t>
            </w:r>
            <w:r>
              <w:rPr>
                <w:rFonts w:ascii="Verdana" w:hAnsi="Verdana"/>
                <w:color w:val="auto"/>
                <w:highlight w:val="none"/>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16</w:t>
            </w:r>
            <w:r>
              <w:rPr>
                <w:rFonts w:ascii="Verdana" w:hAnsi="Verdana"/>
                <w:color w:val="auto"/>
                <w:highlight w:val="none"/>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8</w:t>
            </w:r>
            <w:r>
              <w:rPr>
                <w:rFonts w:ascii="Verdana" w:hAnsi="Verdana"/>
                <w:color w:val="auto"/>
                <w:highlight w:val="none"/>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2</w:t>
            </w:r>
            <w:r>
              <w:rPr>
                <w:rFonts w:ascii="Verdana" w:hAnsi="Verdana"/>
                <w:color w:val="auto"/>
                <w:highlight w:val="non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二等奖</w:t>
            </w:r>
            <w:r>
              <w:rPr>
                <w:rFonts w:ascii="Verdana" w:hAnsi="Verdana"/>
                <w:color w:val="auto"/>
                <w:highlight w:val="none"/>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18</w:t>
            </w:r>
            <w:r>
              <w:rPr>
                <w:rFonts w:ascii="Verdana" w:hAnsi="Verdana"/>
                <w:color w:val="auto"/>
                <w:highlight w:val="none"/>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14</w:t>
            </w:r>
            <w:r>
              <w:rPr>
                <w:rFonts w:ascii="Verdana" w:hAnsi="Verdana"/>
                <w:color w:val="auto"/>
                <w:highlight w:val="none"/>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6</w:t>
            </w:r>
            <w:r>
              <w:rPr>
                <w:rFonts w:ascii="Verdana" w:hAnsi="Verdana"/>
                <w:color w:val="auto"/>
                <w:highlight w:val="none"/>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w:t>
            </w:r>
            <w:r>
              <w:rPr>
                <w:rFonts w:ascii="Verdana" w:hAnsi="Verdana"/>
                <w:color w:val="auto"/>
                <w:highlight w:val="none"/>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zh-TW" w:eastAsia="zh-TW"/>
              </w:rPr>
              <w:t>三等奖</w:t>
            </w:r>
            <w:r>
              <w:rPr>
                <w:rFonts w:ascii="Verdana" w:hAnsi="Verdana"/>
                <w:color w:val="auto"/>
                <w:highlight w:val="none"/>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16</w:t>
            </w:r>
            <w:r>
              <w:rPr>
                <w:rFonts w:ascii="Verdana" w:hAnsi="Verdana"/>
                <w:color w:val="auto"/>
                <w:highlight w:val="none"/>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12</w:t>
            </w:r>
            <w:r>
              <w:rPr>
                <w:rFonts w:ascii="Verdana" w:hAnsi="Verdana"/>
                <w:color w:val="auto"/>
                <w:highlight w:val="none"/>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4</w:t>
            </w:r>
            <w:r>
              <w:rPr>
                <w:rFonts w:ascii="Verdana" w:hAnsi="Verdana"/>
                <w:color w:val="auto"/>
                <w:highlight w:val="none"/>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rPr>
                <w:color w:val="auto"/>
                <w:highlight w:val="none"/>
              </w:rPr>
            </w:pPr>
            <w:r>
              <w:rPr>
                <w:rFonts w:ascii="仿宋_GB2312" w:hAnsi="仿宋_GB2312" w:eastAsia="仿宋_GB2312" w:cs="仿宋_GB2312"/>
                <w:color w:val="auto"/>
                <w:highlight w:val="none"/>
                <w:shd w:val="clear" w:color="auto" w:fill="auto"/>
                <w:rtl w:val="0"/>
                <w:lang w:val="en-US"/>
              </w:rPr>
              <w:t>1</w:t>
            </w:r>
            <w:r>
              <w:rPr>
                <w:rFonts w:ascii="Verdana" w:hAnsi="Verdana"/>
                <w:color w:val="auto"/>
                <w:highlight w:val="none"/>
                <w:shd w:val="clear" w:color="auto" w:fill="auto"/>
                <w:rtl w:val="0"/>
                <w:lang w:val="en-US"/>
              </w:rPr>
              <w:t xml:space="preserve"> </w:t>
            </w:r>
          </w:p>
        </w:tc>
      </w:tr>
    </w:tbl>
    <w:p>
      <w:pPr>
        <w:pStyle w:val="2"/>
        <w:framePr w:wrap="auto" w:vAnchor="margin" w:hAnchor="text" w:yAlign="inline"/>
        <w:ind w:left="300" w:hanging="300"/>
        <w:rPr>
          <w:color w:val="auto"/>
          <w:highlight w:val="none"/>
        </w:rPr>
      </w:pPr>
    </w:p>
    <w:p>
      <w:pPr>
        <w:framePr w:wrap="auto" w:vAnchor="margin" w:hAnchor="text" w:yAlign="inline"/>
        <w:widowControl/>
        <w:spacing w:line="420" w:lineRule="atLeast"/>
        <w:ind w:left="300" w:right="300" w:firstLine="0"/>
        <w:jc w:val="left"/>
        <w:rPr>
          <w:color w:val="auto"/>
          <w:sz w:val="24"/>
          <w:szCs w:val="24"/>
          <w:highlight w:val="none"/>
        </w:rPr>
      </w:pPr>
      <w:r>
        <w:rPr>
          <w:rFonts w:hint="default" w:ascii="Courier New" w:hAnsi="Courier New"/>
          <w:outline w:val="0"/>
          <w:color w:val="auto"/>
          <w:kern w:val="0"/>
          <w:sz w:val="24"/>
          <w:szCs w:val="24"/>
          <w:highlight w:val="none"/>
          <w:u w:color="333333"/>
          <w:rtl w:val="0"/>
          <w:lang w:val="en-US"/>
        </w:rPr>
        <w:t>   </w:t>
      </w:r>
      <w:r>
        <w:rPr>
          <w:rFonts w:ascii="仿宋_GB2312" w:hAnsi="仿宋_GB2312" w:eastAsia="仿宋_GB2312" w:cs="仿宋_GB2312"/>
          <w:outline w:val="0"/>
          <w:color w:val="auto"/>
          <w:kern w:val="0"/>
          <w:sz w:val="24"/>
          <w:szCs w:val="24"/>
          <w:highlight w:val="none"/>
          <w:u w:color="333333"/>
          <w:rtl w:val="0"/>
          <w:lang w:val="zh-TW" w:eastAsia="zh-TW"/>
        </w:rPr>
        <w:t xml:space="preserve"> 其中奖项分类以科研处相关文件规定为界定标准。</w:t>
      </w:r>
      <w:r>
        <w:rPr>
          <w:rFonts w:ascii="Courier New" w:hAnsi="Courier New"/>
          <w:outline w:val="0"/>
          <w:color w:val="auto"/>
          <w:kern w:val="0"/>
          <w:sz w:val="24"/>
          <w:szCs w:val="24"/>
          <w:highlight w:val="none"/>
          <w:u w:color="333333"/>
          <w:rtl w:val="0"/>
          <w:lang w:val="en-US"/>
        </w:rPr>
        <w:t xml:space="preserve"> </w:t>
      </w:r>
    </w:p>
    <w:p>
      <w:pPr>
        <w:framePr w:wrap="auto" w:vAnchor="margin" w:hAnchor="text" w:yAlign="inline"/>
        <w:numPr>
          <w:ilvl w:val="0"/>
          <w:numId w:val="2"/>
        </w:numPr>
        <w:bidi w:val="0"/>
        <w:ind w:right="0"/>
        <w:jc w:val="both"/>
        <w:rPr>
          <w:rFonts w:ascii="仿宋_GB2312" w:hAnsi="仿宋_GB2312" w:eastAsia="仿宋_GB2312" w:cs="仿宋_GB2312"/>
          <w:outline w:val="0"/>
          <w:color w:val="auto"/>
          <w:sz w:val="24"/>
          <w:szCs w:val="24"/>
          <w:highlight w:val="none"/>
          <w:rtl w:val="0"/>
          <w:lang w:val="zh-TW" w:eastAsia="zh-TW"/>
        </w:rPr>
      </w:pPr>
      <w:r>
        <w:rPr>
          <w:rFonts w:ascii="仿宋_GB2312" w:hAnsi="仿宋_GB2312" w:eastAsia="仿宋_GB2312" w:cs="仿宋_GB2312"/>
          <w:outline w:val="0"/>
          <w:color w:val="auto"/>
          <w:kern w:val="0"/>
          <w:sz w:val="24"/>
          <w:szCs w:val="24"/>
          <w:highlight w:val="none"/>
          <w:u w:color="333333"/>
          <w:rtl w:val="0"/>
          <w:lang w:val="zh-TW" w:eastAsia="zh-TW"/>
        </w:rPr>
        <w:t>本计算办法未尽事宜由心理学院推免生</w:t>
      </w:r>
      <w:r>
        <w:rPr>
          <w:rFonts w:ascii="仿宋_GB2312" w:hAnsi="仿宋_GB2312" w:eastAsia="仿宋_GB2312" w:cs="仿宋_GB2312"/>
          <w:outline w:val="0"/>
          <w:color w:val="auto"/>
          <w:kern w:val="0"/>
          <w:sz w:val="24"/>
          <w:szCs w:val="24"/>
          <w:highlight w:val="none"/>
          <w:u w:color="333333"/>
          <w:rtl w:val="0"/>
          <w:lang w:val="zh-TW" w:eastAsia="zh-TW"/>
        </w:rPr>
        <w:t>遴选工作</w:t>
      </w:r>
      <w:r>
        <w:rPr>
          <w:rFonts w:hint="eastAsia" w:ascii="仿宋_GB2312" w:hAnsi="仿宋_GB2312" w:eastAsia="仿宋_GB2312" w:cs="仿宋_GB2312"/>
          <w:outline w:val="0"/>
          <w:color w:val="auto"/>
          <w:kern w:val="0"/>
          <w:sz w:val="24"/>
          <w:szCs w:val="24"/>
          <w:highlight w:val="none"/>
          <w:u w:color="333333"/>
          <w:rtl w:val="0"/>
          <w:lang w:val="en-US" w:eastAsia="zh-CN"/>
        </w:rPr>
        <w:t>领导</w:t>
      </w:r>
      <w:r>
        <w:rPr>
          <w:rFonts w:ascii="仿宋_GB2312" w:hAnsi="仿宋_GB2312" w:eastAsia="仿宋_GB2312" w:cs="仿宋_GB2312"/>
          <w:outline w:val="0"/>
          <w:color w:val="auto"/>
          <w:kern w:val="0"/>
          <w:sz w:val="24"/>
          <w:szCs w:val="24"/>
          <w:highlight w:val="none"/>
          <w:u w:color="333333"/>
          <w:rtl w:val="0"/>
          <w:lang w:val="zh-TW" w:eastAsia="zh-TW"/>
        </w:rPr>
        <w:t>小组</w:t>
      </w:r>
      <w:r>
        <w:rPr>
          <w:rFonts w:hint="eastAsia" w:ascii="仿宋_GB2312" w:hAnsi="仿宋_GB2312" w:eastAsia="仿宋_GB2312" w:cs="仿宋_GB2312"/>
          <w:outline w:val="0"/>
          <w:color w:val="auto"/>
          <w:kern w:val="0"/>
          <w:sz w:val="24"/>
          <w:szCs w:val="24"/>
          <w:highlight w:val="none"/>
          <w:u w:color="333333"/>
          <w:rtl w:val="0"/>
          <w:lang w:val="en-US" w:eastAsia="zh-CN"/>
        </w:rPr>
        <w:t>和专家审核小</w:t>
      </w:r>
      <w:r>
        <w:rPr>
          <w:rFonts w:hint="eastAsia" w:ascii="仿宋_GB2312" w:hAnsi="仿宋_GB2312" w:eastAsia="仿宋_GB2312" w:cs="仿宋_GB2312"/>
          <w:outline w:val="0"/>
          <w:color w:val="auto"/>
          <w:kern w:val="0"/>
          <w:sz w:val="24"/>
          <w:szCs w:val="24"/>
          <w:highlight w:val="none"/>
          <w:u w:color="333333"/>
          <w:rtl w:val="0"/>
          <w:lang w:val="en-US" w:eastAsia="zh-CN"/>
        </w:rPr>
        <w:t>组</w:t>
      </w:r>
      <w:r>
        <w:rPr>
          <w:rFonts w:ascii="仿宋_GB2312" w:hAnsi="仿宋_GB2312" w:eastAsia="仿宋_GB2312" w:cs="仿宋_GB2312"/>
          <w:outline w:val="0"/>
          <w:color w:val="auto"/>
          <w:kern w:val="0"/>
          <w:sz w:val="24"/>
          <w:szCs w:val="24"/>
          <w:highlight w:val="none"/>
          <w:u w:color="333333"/>
          <w:rtl w:val="0"/>
          <w:lang w:val="zh-TW" w:eastAsia="zh-TW"/>
        </w:rPr>
        <w:t>负责解释</w:t>
      </w:r>
      <w:r>
        <w:rPr>
          <w:rFonts w:ascii="仿宋_GB2312" w:hAnsi="仿宋_GB2312" w:eastAsia="仿宋_GB2312" w:cs="仿宋_GB2312"/>
          <w:outline w:val="0"/>
          <w:color w:val="auto"/>
          <w:kern w:val="0"/>
          <w:sz w:val="24"/>
          <w:szCs w:val="24"/>
          <w:highlight w:val="none"/>
          <w:u w:color="333333"/>
          <w:rtl w:val="0"/>
          <w:lang w:val="zh-TW" w:eastAsia="zh-TW"/>
        </w:rPr>
        <w:t>。</w:t>
      </w:r>
    </w:p>
    <w:p>
      <w:pPr>
        <w:framePr w:wrap="auto" w:vAnchor="margin" w:hAnchor="text" w:yAlign="inline"/>
        <w:rPr>
          <w:rFonts w:ascii="仿宋_GB2312" w:hAnsi="仿宋_GB2312" w:eastAsia="仿宋_GB2312" w:cs="仿宋_GB2312"/>
          <w:outline w:val="0"/>
          <w:color w:val="auto"/>
          <w:kern w:val="0"/>
          <w:sz w:val="24"/>
          <w:szCs w:val="24"/>
          <w:highlight w:val="none"/>
          <w:u w:color="333333"/>
          <w:lang w:val="zh-TW" w:eastAsia="zh-TW"/>
        </w:rPr>
      </w:pPr>
    </w:p>
    <w:p>
      <w:pPr>
        <w:framePr w:wrap="auto" w:vAnchor="margin" w:hAnchor="text" w:yAlign="inline"/>
        <w:rPr>
          <w:color w:val="auto"/>
          <w:highlight w:val="none"/>
        </w:rPr>
      </w:pPr>
    </w:p>
    <w:bookmarkEnd w:id="1"/>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roman"/>
    <w:pitch w:val="default"/>
    <w:sig w:usb0="00000000" w:usb1="00000000" w:usb2="00000000" w:usb3="00000000" w:csb0="00000000" w:csb1="00000000"/>
  </w:font>
  <w:font w:name="Verdana">
    <w:panose1 w:val="020B0604030504040204"/>
    <w:charset w:val="00"/>
    <w:family w:val="roman"/>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2EFDDA8"/>
    <w:multiLevelType w:val="singleLevel"/>
    <w:tmpl w:val="52EFDDA8"/>
    <w:lvl w:ilvl="0" w:tentative="0">
      <w:start w:val="1"/>
      <w:numFmt w:val="decimal"/>
      <w:lvlText w:val="%1."/>
      <w:lvlJc w:val="left"/>
      <w:pPr>
        <w:tabs>
          <w:tab w:val="left" w:pos="312"/>
        </w:tabs>
      </w:pPr>
    </w:lvl>
  </w:abstractNum>
  <w:num w:numId="1">
    <w:abstractNumId w:val="1"/>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MmNkNmRjM2VmOGNhZTY1Njk5MDA0ZjYwNWJhNjkyNjYifQ=="/>
  </w:docVars>
  <w:rsids>
    <w:rsidRoot w:val="00000000"/>
    <w:rsid w:val="000C024B"/>
    <w:rsid w:val="025739FF"/>
    <w:rsid w:val="03C232AB"/>
    <w:rsid w:val="03C369DF"/>
    <w:rsid w:val="03CA6453"/>
    <w:rsid w:val="0ABA2577"/>
    <w:rsid w:val="0ACA6D38"/>
    <w:rsid w:val="0B4E7969"/>
    <w:rsid w:val="0CAD06C0"/>
    <w:rsid w:val="0D4D0150"/>
    <w:rsid w:val="1025513D"/>
    <w:rsid w:val="107F4121"/>
    <w:rsid w:val="11DD55A3"/>
    <w:rsid w:val="12C14EC5"/>
    <w:rsid w:val="1340228E"/>
    <w:rsid w:val="138228A6"/>
    <w:rsid w:val="13F36B0C"/>
    <w:rsid w:val="13F6294C"/>
    <w:rsid w:val="1452014D"/>
    <w:rsid w:val="175B1444"/>
    <w:rsid w:val="178F10EE"/>
    <w:rsid w:val="187469D2"/>
    <w:rsid w:val="18AD0AE5"/>
    <w:rsid w:val="1A65095C"/>
    <w:rsid w:val="1A6E148E"/>
    <w:rsid w:val="1B3A5814"/>
    <w:rsid w:val="1C107ED1"/>
    <w:rsid w:val="1C5F3784"/>
    <w:rsid w:val="1DA43419"/>
    <w:rsid w:val="1DC31AF1"/>
    <w:rsid w:val="20FA7F20"/>
    <w:rsid w:val="21E464DA"/>
    <w:rsid w:val="222F618D"/>
    <w:rsid w:val="24A81A41"/>
    <w:rsid w:val="24AD7057"/>
    <w:rsid w:val="25184E18"/>
    <w:rsid w:val="259D0E7A"/>
    <w:rsid w:val="28DD5FC8"/>
    <w:rsid w:val="28E26889"/>
    <w:rsid w:val="291A638E"/>
    <w:rsid w:val="295C2DFA"/>
    <w:rsid w:val="296F5223"/>
    <w:rsid w:val="2AAB5DE7"/>
    <w:rsid w:val="301D7787"/>
    <w:rsid w:val="335E433E"/>
    <w:rsid w:val="342509B8"/>
    <w:rsid w:val="34F34F5A"/>
    <w:rsid w:val="350529E1"/>
    <w:rsid w:val="358B64D9"/>
    <w:rsid w:val="36743767"/>
    <w:rsid w:val="36FB1EA4"/>
    <w:rsid w:val="385C75E3"/>
    <w:rsid w:val="3A502507"/>
    <w:rsid w:val="3D5D5666"/>
    <w:rsid w:val="3EB968CD"/>
    <w:rsid w:val="3ECD4126"/>
    <w:rsid w:val="3ED92732"/>
    <w:rsid w:val="41744D2D"/>
    <w:rsid w:val="44024872"/>
    <w:rsid w:val="4839282C"/>
    <w:rsid w:val="48643D4D"/>
    <w:rsid w:val="49CF169A"/>
    <w:rsid w:val="4C1B1493"/>
    <w:rsid w:val="4CEA2347"/>
    <w:rsid w:val="4DB36BDD"/>
    <w:rsid w:val="4ECF3EEA"/>
    <w:rsid w:val="4F714FA1"/>
    <w:rsid w:val="4F824AB9"/>
    <w:rsid w:val="50681F00"/>
    <w:rsid w:val="51426BF5"/>
    <w:rsid w:val="52840DFE"/>
    <w:rsid w:val="52855ABB"/>
    <w:rsid w:val="531D3476"/>
    <w:rsid w:val="532145E9"/>
    <w:rsid w:val="538708F0"/>
    <w:rsid w:val="54CD2C7A"/>
    <w:rsid w:val="54EA7388"/>
    <w:rsid w:val="55AF412E"/>
    <w:rsid w:val="56D06A51"/>
    <w:rsid w:val="573A3ECB"/>
    <w:rsid w:val="57D165DD"/>
    <w:rsid w:val="57EA769F"/>
    <w:rsid w:val="58405511"/>
    <w:rsid w:val="587D6765"/>
    <w:rsid w:val="59050C34"/>
    <w:rsid w:val="5A3B68D8"/>
    <w:rsid w:val="5B2A4E90"/>
    <w:rsid w:val="5C2F5FC8"/>
    <w:rsid w:val="5DBE5856"/>
    <w:rsid w:val="5EC6675F"/>
    <w:rsid w:val="5F0B4ACB"/>
    <w:rsid w:val="5F0D4E0F"/>
    <w:rsid w:val="60275934"/>
    <w:rsid w:val="628868B0"/>
    <w:rsid w:val="62DE6052"/>
    <w:rsid w:val="64462101"/>
    <w:rsid w:val="64E9765C"/>
    <w:rsid w:val="659819D8"/>
    <w:rsid w:val="65A13A93"/>
    <w:rsid w:val="67362901"/>
    <w:rsid w:val="67B0575D"/>
    <w:rsid w:val="69931812"/>
    <w:rsid w:val="6A9B06AD"/>
    <w:rsid w:val="6B3453A9"/>
    <w:rsid w:val="6B6F018F"/>
    <w:rsid w:val="6C67530A"/>
    <w:rsid w:val="6C9C1458"/>
    <w:rsid w:val="6D2F4866"/>
    <w:rsid w:val="6D3C6797"/>
    <w:rsid w:val="6D8343C6"/>
    <w:rsid w:val="6E6039B8"/>
    <w:rsid w:val="6F1F3C7A"/>
    <w:rsid w:val="6F55401B"/>
    <w:rsid w:val="718C1A9B"/>
    <w:rsid w:val="719E17CE"/>
    <w:rsid w:val="73D74375"/>
    <w:rsid w:val="7507768A"/>
    <w:rsid w:val="76AE24B4"/>
    <w:rsid w:val="7CCC388A"/>
    <w:rsid w:val="7DBD122E"/>
    <w:rsid w:val="7E46106C"/>
    <w:rsid w:val="7E7F0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3</Pages>
  <Words>1394</Words>
  <Characters>1486</Characters>
  <TotalTime>10</TotalTime>
  <ScaleCrop>false</ScaleCrop>
  <LinksUpToDate>false</LinksUpToDate>
  <CharactersWithSpaces>1593</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2020-09-28T01:57:00Z</dcterms:created>
  <dc:creator>acer</dc:creator>
  <cp:lastModifiedBy>婷婷</cp:lastModifiedBy>
  <cp:lastPrinted>2021-08-31T12:56:00Z</cp:lastPrinted>
  <dcterms:modified xsi:type="dcterms:W3CDTF">2023-08-28T04:57:11Z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A8811657CD9D4A08B3DBE9D5AB1F70D1_13</vt:lpwstr>
  </property>
</Properties>
</file>