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rFonts w:ascii="仿宋_GB2312" w:hAnsi="仿宋_GB2312" w:eastAsia="仿宋_GB2312" w:cs="仿宋_GB2312"/>
          <w:b/>
          <w:bCs/>
          <w:kern w:val="0"/>
          <w:sz w:val="32"/>
          <w:szCs w:val="32"/>
          <w:lang w:val="zh-TW" w:eastAsia="zh-TW"/>
        </w:rPr>
      </w:pPr>
      <w:r>
        <w:rPr>
          <w:rFonts w:ascii="仿宋_GB2312" w:hAnsi="仿宋_GB2312" w:eastAsia="仿宋_GB2312" w:cs="仿宋_GB2312"/>
          <w:b/>
          <w:bCs/>
          <w:kern w:val="0"/>
          <w:sz w:val="32"/>
          <w:szCs w:val="32"/>
          <w:rtl w:val="0"/>
          <w:lang w:val="zh-TW" w:eastAsia="zh-TW"/>
        </w:rPr>
        <w:t>心理学院推荐</w:t>
      </w:r>
      <w:r>
        <w:rPr>
          <w:rFonts w:ascii="仿宋_GB2312" w:hAnsi="仿宋_GB2312" w:eastAsia="仿宋_GB2312" w:cs="仿宋_GB2312"/>
          <w:b/>
          <w:bCs/>
          <w:kern w:val="0"/>
          <w:sz w:val="32"/>
          <w:szCs w:val="32"/>
          <w:rtl w:val="0"/>
          <w:lang w:val="en-US"/>
        </w:rPr>
        <w:t>202</w:t>
      </w:r>
      <w:r>
        <w:rPr>
          <w:rFonts w:hint="eastAsia" w:ascii="仿宋_GB2312" w:hAnsi="仿宋_GB2312" w:eastAsia="仿宋_GB2312" w:cs="仿宋_GB2312"/>
          <w:b/>
          <w:bCs/>
          <w:kern w:val="0"/>
          <w:sz w:val="32"/>
          <w:szCs w:val="32"/>
          <w:rtl w:val="0"/>
          <w:lang w:val="en-US" w:eastAsia="zh-CN"/>
        </w:rPr>
        <w:t>3</w:t>
      </w:r>
      <w:bookmarkStart w:id="0" w:name="_GoBack"/>
      <w:bookmarkEnd w:id="0"/>
      <w:r>
        <w:rPr>
          <w:rFonts w:ascii="仿宋_GB2312" w:hAnsi="仿宋_GB2312" w:eastAsia="仿宋_GB2312" w:cs="仿宋_GB2312"/>
          <w:b/>
          <w:bCs/>
          <w:kern w:val="0"/>
          <w:sz w:val="32"/>
          <w:szCs w:val="32"/>
          <w:rtl w:val="0"/>
          <w:lang w:val="zh-TW" w:eastAsia="zh-TW"/>
        </w:rPr>
        <w:t>年优秀应届本科毕</w:t>
      </w:r>
      <w:r>
        <w:rPr>
          <w:rFonts w:ascii="仿宋_GB2312" w:hAnsi="仿宋_GB2312" w:eastAsia="仿宋_GB2312" w:cs="仿宋_GB2312"/>
          <w:b/>
          <w:bCs/>
          <w:kern w:val="0"/>
          <w:sz w:val="32"/>
          <w:szCs w:val="32"/>
          <w:rtl w:val="0"/>
          <w:lang w:val="zh-CN" w:eastAsia="zh-CN"/>
        </w:rPr>
        <w:t>业生</w:t>
      </w:r>
    </w:p>
    <w:p>
      <w:pPr>
        <w:framePr w:wrap="auto" w:vAnchor="margin" w:hAnchor="text" w:yAlign="inline"/>
        <w:jc w:val="center"/>
        <w:rPr>
          <w:rFonts w:ascii="仿宋_GB2312" w:hAnsi="仿宋_GB2312" w:eastAsia="仿宋_GB2312" w:cs="仿宋_GB2312"/>
          <w:b/>
          <w:bCs/>
          <w:kern w:val="0"/>
          <w:sz w:val="32"/>
          <w:szCs w:val="32"/>
        </w:rPr>
      </w:pPr>
      <w:r>
        <w:rPr>
          <w:rFonts w:ascii="仿宋_GB2312" w:hAnsi="仿宋_GB2312" w:eastAsia="仿宋_GB2312" w:cs="仿宋_GB2312"/>
          <w:b/>
          <w:bCs/>
          <w:kern w:val="0"/>
          <w:sz w:val="32"/>
          <w:szCs w:val="32"/>
          <w:rtl w:val="0"/>
          <w:lang w:val="zh-TW" w:eastAsia="zh-TW"/>
        </w:rPr>
        <w:t>免试攻读研究生工作</w:t>
      </w:r>
      <w:r>
        <w:rPr>
          <w:rFonts w:ascii="仿宋_GB2312" w:hAnsi="仿宋_GB2312" w:eastAsia="仿宋_GB2312" w:cs="仿宋_GB2312"/>
          <w:b/>
          <w:bCs/>
          <w:kern w:val="0"/>
          <w:sz w:val="32"/>
          <w:szCs w:val="32"/>
          <w:rtl w:val="0"/>
          <w:lang w:val="zh-CN" w:eastAsia="zh-CN"/>
        </w:rPr>
        <w:t>实施</w:t>
      </w:r>
      <w:r>
        <w:rPr>
          <w:rFonts w:ascii="仿宋_GB2312" w:hAnsi="仿宋_GB2312" w:eastAsia="仿宋_GB2312" w:cs="仿宋_GB2312"/>
          <w:b/>
          <w:bCs/>
          <w:kern w:val="0"/>
          <w:sz w:val="32"/>
          <w:szCs w:val="32"/>
          <w:rtl w:val="0"/>
          <w:lang w:val="zh-TW" w:eastAsia="zh-TW"/>
        </w:rPr>
        <w:t>细则的补充说明</w:t>
      </w:r>
    </w:p>
    <w:p>
      <w:pPr>
        <w:framePr w:wrap="auto" w:vAnchor="margin" w:hAnchor="text" w:yAlign="inline"/>
        <w:spacing w:line="360" w:lineRule="auto"/>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1. </w:t>
      </w:r>
      <w:r>
        <w:rPr>
          <w:rFonts w:ascii="仿宋_GB2312" w:hAnsi="仿宋_GB2312" w:eastAsia="仿宋_GB2312" w:cs="仿宋_GB2312"/>
          <w:kern w:val="0"/>
          <w:sz w:val="24"/>
          <w:szCs w:val="24"/>
          <w:rtl w:val="0"/>
          <w:lang w:val="zh-TW" w:eastAsia="zh-TW"/>
        </w:rPr>
        <w:t>德育测评考核不合格者不予推荐。</w:t>
      </w:r>
    </w:p>
    <w:p>
      <w:pPr>
        <w:framePr w:wrap="auto" w:vAnchor="margin" w:hAnchor="text" w:yAlign="inline"/>
        <w:spacing w:line="360" w:lineRule="auto"/>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2. </w:t>
      </w:r>
      <w:r>
        <w:rPr>
          <w:rFonts w:ascii="仿宋_GB2312" w:hAnsi="仿宋_GB2312" w:eastAsia="仿宋_GB2312" w:cs="仿宋_GB2312"/>
          <w:kern w:val="0"/>
          <w:sz w:val="24"/>
          <w:szCs w:val="24"/>
          <w:rtl w:val="0"/>
          <w:lang w:val="zh-TW" w:eastAsia="zh-TW"/>
        </w:rPr>
        <w:t>科研创新成绩的审核、答辩由学院成立专家审核小组完成，具体负责推免生学术专长审核工作（专家组成员原则上应具有相关学科副教授以上职称，一般不少于</w:t>
      </w:r>
      <w:r>
        <w:rPr>
          <w:rFonts w:ascii="仿宋_GB2312" w:hAnsi="仿宋_GB2312" w:eastAsia="仿宋_GB2312" w:cs="仿宋_GB2312"/>
          <w:kern w:val="0"/>
          <w:sz w:val="24"/>
          <w:szCs w:val="24"/>
          <w:rtl w:val="0"/>
          <w:lang w:val="en-US"/>
        </w:rPr>
        <w:t>5</w:t>
      </w:r>
      <w:r>
        <w:rPr>
          <w:rFonts w:ascii="仿宋_GB2312" w:hAnsi="仿宋_GB2312" w:eastAsia="仿宋_GB2312" w:cs="仿宋_GB2312"/>
          <w:kern w:val="0"/>
          <w:sz w:val="24"/>
          <w:szCs w:val="24"/>
          <w:rtl w:val="0"/>
          <w:lang w:val="zh-TW" w:eastAsia="zh-TW"/>
        </w:rPr>
        <w:t>人），未通过审核鉴定或答辩的学生不予推荐。</w:t>
      </w:r>
    </w:p>
    <w:p>
      <w:pPr>
        <w:framePr w:wrap="auto" w:vAnchor="margin" w:hAnchor="text" w:yAlign="inline"/>
        <w:spacing w:line="360" w:lineRule="auto"/>
        <w:ind w:firstLine="425"/>
        <w:rPr>
          <w:rFonts w:ascii="仿宋_GB2312" w:hAnsi="仿宋_GB2312" w:eastAsia="仿宋_GB2312" w:cs="仿宋_GB2312"/>
          <w:kern w:val="0"/>
          <w:sz w:val="24"/>
          <w:szCs w:val="24"/>
        </w:rPr>
      </w:pPr>
      <w:r>
        <w:rPr>
          <w:rFonts w:ascii="仿宋_GB2312" w:hAnsi="仿宋_GB2312" w:eastAsia="仿宋_GB2312" w:cs="仿宋_GB2312"/>
          <w:kern w:val="0"/>
          <w:sz w:val="24"/>
          <w:szCs w:val="24"/>
          <w:rtl w:val="0"/>
          <w:lang w:val="en-US"/>
        </w:rPr>
        <w:t xml:space="preserve">3. </w:t>
      </w:r>
      <w:r>
        <w:rPr>
          <w:rFonts w:ascii="仿宋_GB2312" w:hAnsi="仿宋_GB2312" w:eastAsia="仿宋_GB2312" w:cs="仿宋_GB2312"/>
          <w:kern w:val="0"/>
          <w:sz w:val="24"/>
          <w:szCs w:val="24"/>
          <w:rtl w:val="0"/>
          <w:lang w:val="zh-TW" w:eastAsia="zh-TW"/>
        </w:rPr>
        <w:t>推免名额分配原则</w:t>
      </w:r>
    </w:p>
    <w:p>
      <w:pPr>
        <w:framePr w:wrap="auto" w:vAnchor="margin" w:hAnchor="text" w:yAlign="inline"/>
        <w:widowControl/>
        <w:spacing w:line="360" w:lineRule="auto"/>
        <w:ind w:firstLine="640"/>
        <w:jc w:val="left"/>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rtl w:val="0"/>
          <w:lang w:val="zh-TW" w:eastAsia="zh-TW"/>
        </w:rPr>
        <w:t>学院推荐免试硕士研究生由两部分组成：非补偿名额和补偿名额。补偿名额为定向名额，学校、专业和专业类型已限定，不可更改。非补偿名额对学校、专业和专业类型没有限制，非补偿名额可以就读其他学校，也可以直接就读本校，就读其他学校由申请人本人联系，联系不成可以就读本校。</w:t>
      </w:r>
    </w:p>
    <w:p>
      <w:pPr>
        <w:framePr w:wrap="auto" w:vAnchor="margin" w:hAnchor="text" w:yAlign="inline"/>
        <w:spacing w:line="360" w:lineRule="auto"/>
        <w:ind w:firstLine="480"/>
        <w:rPr>
          <w:rFonts w:ascii="仿宋_GB2312" w:hAnsi="仿宋_GB2312" w:eastAsia="仿宋_GB2312" w:cs="仿宋_GB2312"/>
          <w:kern w:val="0"/>
          <w:sz w:val="24"/>
          <w:szCs w:val="24"/>
          <w:lang w:val="zh-TW" w:eastAsia="zh-TW"/>
        </w:rPr>
      </w:pPr>
      <w:r>
        <w:rPr>
          <w:rFonts w:ascii="仿宋_GB2312" w:hAnsi="仿宋_GB2312" w:eastAsia="仿宋_GB2312" w:cs="仿宋_GB2312"/>
          <w:kern w:val="0"/>
          <w:sz w:val="24"/>
          <w:szCs w:val="24"/>
          <w:rtl w:val="0"/>
          <w:lang w:val="zh-TW" w:eastAsia="zh-TW"/>
        </w:rPr>
        <w:t>学院根据学校分配的名额，由推免工作领导小组按照各类推免名额要求根据各专业人数比例进行分配。</w:t>
      </w:r>
    </w:p>
    <w:p>
      <w:pPr>
        <w:framePr w:wrap="auto" w:vAnchor="margin" w:hAnchor="text" w:yAlign="inline"/>
        <w:ind w:firstLine="319"/>
        <w:rPr>
          <w:sz w:val="24"/>
          <w:szCs w:val="24"/>
        </w:rPr>
      </w:pPr>
      <w:r>
        <w:rPr>
          <w:rFonts w:ascii="仿宋_GB2312" w:hAnsi="仿宋_GB2312" w:eastAsia="仿宋_GB2312" w:cs="仿宋_GB2312"/>
          <w:kern w:val="0"/>
          <w:sz w:val="24"/>
          <w:szCs w:val="24"/>
          <w:rtl w:val="0"/>
          <w:lang w:val="en-US"/>
        </w:rPr>
        <w:t xml:space="preserve">4. </w:t>
      </w:r>
      <w:r>
        <w:rPr>
          <w:rFonts w:ascii="仿宋_GB2312" w:hAnsi="仿宋_GB2312" w:eastAsia="仿宋_GB2312" w:cs="仿宋_GB2312"/>
          <w:kern w:val="0"/>
          <w:sz w:val="24"/>
          <w:szCs w:val="24"/>
          <w:rtl w:val="0"/>
          <w:lang w:val="zh-TW" w:eastAsia="zh-TW"/>
        </w:rPr>
        <w:t>心理学院本科生推荐免试研究生科研创新成绩计算办法</w:t>
      </w:r>
    </w:p>
    <w:p>
      <w:pPr>
        <w:framePr w:wrap="auto" w:vAnchor="margin" w:hAnchor="text" w:yAlign="inline"/>
        <w:widowControl/>
        <w:spacing w:line="420" w:lineRule="atLeast"/>
        <w:ind w:left="300" w:right="300" w:firstLine="640"/>
        <w:jc w:val="left"/>
        <w:rPr>
          <w:sz w:val="24"/>
          <w:szCs w:val="24"/>
        </w:rPr>
      </w:pPr>
      <w:r>
        <w:rPr>
          <w:rFonts w:ascii="仿宋_GB2312" w:hAnsi="仿宋_GB2312" w:eastAsia="仿宋_GB2312" w:cs="仿宋_GB2312"/>
          <w:outline w:val="0"/>
          <w:color w:val="333333"/>
          <w:kern w:val="0"/>
          <w:sz w:val="24"/>
          <w:szCs w:val="24"/>
          <w:u w:color="333333"/>
          <w:rtl w:val="0"/>
          <w:lang w:val="zh-TW" w:eastAsia="zh-TW"/>
        </w:rPr>
        <w:t>为做好推荐免试硕士研究生工作，根据《辽宁师范大学推荐免试硕士研究生规定（试行）》（辽师大校发</w:t>
      </w:r>
      <w:r>
        <w:rPr>
          <w:rFonts w:ascii="仿宋_GB2312" w:hAnsi="仿宋_GB2312" w:eastAsia="仿宋_GB2312" w:cs="仿宋_GB2312"/>
          <w:outline w:val="0"/>
          <w:color w:val="333333"/>
          <w:kern w:val="0"/>
          <w:sz w:val="24"/>
          <w:szCs w:val="24"/>
          <w:u w:color="333333"/>
          <w:rtl w:val="0"/>
          <w:lang w:val="en-US"/>
        </w:rPr>
        <w:t>[2015]1</w:t>
      </w:r>
      <w:r>
        <w:rPr>
          <w:rFonts w:ascii="仿宋_GB2312" w:hAnsi="仿宋_GB2312" w:eastAsia="仿宋_GB2312" w:cs="仿宋_GB2312"/>
          <w:outline w:val="0"/>
          <w:color w:val="333333"/>
          <w:kern w:val="0"/>
          <w:sz w:val="24"/>
          <w:szCs w:val="24"/>
          <w:u w:color="333333"/>
          <w:rtl w:val="0"/>
          <w:lang w:val="zh-TW" w:eastAsia="zh-TW"/>
        </w:rPr>
        <w:t>号）的原则和要求，我院结合自身实际情况制定了本计算办法。</w:t>
      </w:r>
      <w:r>
        <w:rPr>
          <w:rFonts w:ascii="Courier New" w:hAnsi="Courier New"/>
          <w:outline w:val="0"/>
          <w:color w:val="333333"/>
          <w:kern w:val="0"/>
          <w:sz w:val="24"/>
          <w:szCs w:val="24"/>
          <w:u w:color="333333"/>
          <w:rtl w:val="0"/>
          <w:lang w:val="en-US"/>
        </w:rPr>
        <w:t xml:space="preserve"> </w:t>
      </w:r>
    </w:p>
    <w:p>
      <w:pPr>
        <w:pStyle w:val="2"/>
        <w:framePr w:wrap="auto" w:vAnchor="margin" w:hAnchor="text" w:yAlign="inline"/>
        <w:widowControl/>
        <w:spacing w:line="420" w:lineRule="atLeast"/>
        <w:ind w:left="300" w:right="300" w:firstLine="640"/>
      </w:pPr>
      <w:r>
        <w:rPr>
          <w:rFonts w:ascii="仿宋_GB2312" w:hAnsi="仿宋_GB2312" w:eastAsia="仿宋_GB2312" w:cs="仿宋_GB2312"/>
          <w:outline w:val="0"/>
          <w:color w:val="333333"/>
          <w:u w:color="333333"/>
          <w:rtl w:val="0"/>
          <w:lang w:val="zh-TW" w:eastAsia="zh-TW"/>
        </w:rPr>
        <w:t>一、科研创新成绩占推免综合考核成绩的</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（即</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分），包括本科生科研项目、公开发表</w:t>
      </w:r>
      <w:r>
        <w:rPr>
          <w:rFonts w:ascii="仿宋_GB2312" w:hAnsi="仿宋_GB2312" w:eastAsia="仿宋_GB2312" w:cs="仿宋_GB2312"/>
          <w:outline w:val="0"/>
          <w:color w:val="333333"/>
          <w:highlight w:val="none"/>
          <w:u w:color="333333"/>
          <w:rtl w:val="0"/>
          <w:lang w:val="zh-TW" w:eastAsia="zh-TW"/>
        </w:rPr>
        <w:t>学术论文、授权专利</w:t>
      </w:r>
      <w:r>
        <w:rPr>
          <w:rFonts w:ascii="仿宋_GB2312" w:hAnsi="仿宋_GB2312" w:eastAsia="仿宋_GB2312" w:cs="仿宋_GB2312"/>
          <w:outline w:val="0"/>
          <w:color w:val="333333"/>
          <w:u w:color="333333"/>
          <w:rtl w:val="0"/>
          <w:lang w:val="zh-TW" w:eastAsia="zh-TW"/>
        </w:rPr>
        <w:t>和学科竞赛获奖组成。</w:t>
      </w:r>
    </w:p>
    <w:p>
      <w:pPr>
        <w:pStyle w:val="2"/>
        <w:framePr w:wrap="auto" w:vAnchor="margin" w:hAnchor="text" w:yAlign="inline"/>
        <w:widowControl/>
        <w:spacing w:line="420" w:lineRule="atLeast"/>
        <w:ind w:left="300" w:right="300" w:firstLine="640"/>
      </w:pPr>
      <w:r>
        <w:rPr>
          <w:rFonts w:ascii="仿宋_GB2312" w:hAnsi="仿宋_GB2312" w:eastAsia="仿宋_GB2312" w:cs="仿宋_GB2312"/>
          <w:outline w:val="0"/>
          <w:color w:val="333333"/>
          <w:u w:color="333333"/>
          <w:rtl w:val="0"/>
          <w:lang w:val="zh-TW" w:eastAsia="zh-TW"/>
        </w:rPr>
        <w:t>二、科研创新成果第一署名单位须为辽宁师范大学。科研成果必须为与本专业具有较强相关性的成果。同一成果以最高分计入，不累计加分。多人共同成果项目：两人按</w:t>
      </w:r>
      <w:r>
        <w:rPr>
          <w:rFonts w:ascii="仿宋_GB2312" w:hAnsi="仿宋_GB2312" w:eastAsia="仿宋_GB2312" w:cs="仿宋_GB2312"/>
          <w:outline w:val="0"/>
          <w:color w:val="333333"/>
          <w:u w:color="333333"/>
          <w:rtl w:val="0"/>
          <w:lang w:val="en-US"/>
        </w:rPr>
        <w:t>6:4</w:t>
      </w:r>
      <w:r>
        <w:rPr>
          <w:rFonts w:ascii="仿宋_GB2312" w:hAnsi="仿宋_GB2312" w:eastAsia="仿宋_GB2312" w:cs="仿宋_GB2312"/>
          <w:outline w:val="0"/>
          <w:color w:val="333333"/>
          <w:u w:color="333333"/>
          <w:rtl w:val="0"/>
          <w:lang w:val="zh-TW" w:eastAsia="zh-TW"/>
        </w:rPr>
        <w:t>比例计算成绩，三人按</w:t>
      </w:r>
      <w:r>
        <w:rPr>
          <w:rFonts w:ascii="仿宋_GB2312" w:hAnsi="仿宋_GB2312" w:eastAsia="仿宋_GB2312" w:cs="仿宋_GB2312"/>
          <w:outline w:val="0"/>
          <w:color w:val="333333"/>
          <w:u w:color="333333"/>
          <w:rtl w:val="0"/>
          <w:lang w:val="en-US"/>
        </w:rPr>
        <w:t>5:3:2</w:t>
      </w:r>
      <w:r>
        <w:rPr>
          <w:rFonts w:ascii="仿宋_GB2312" w:hAnsi="仿宋_GB2312" w:eastAsia="仿宋_GB2312" w:cs="仿宋_GB2312"/>
          <w:outline w:val="0"/>
          <w:color w:val="333333"/>
          <w:u w:color="333333"/>
          <w:rtl w:val="0"/>
          <w:lang w:val="zh-TW" w:eastAsia="zh-TW"/>
        </w:rPr>
        <w:t>比例计算成绩，四人按</w:t>
      </w:r>
      <w:r>
        <w:rPr>
          <w:rFonts w:ascii="仿宋_GB2312" w:hAnsi="仿宋_GB2312" w:eastAsia="仿宋_GB2312" w:cs="仿宋_GB2312"/>
          <w:outline w:val="0"/>
          <w:color w:val="333333"/>
          <w:u w:color="333333"/>
          <w:rtl w:val="0"/>
          <w:lang w:val="en-US"/>
        </w:rPr>
        <w:t>4:3:2:1</w:t>
      </w:r>
      <w:r>
        <w:rPr>
          <w:rFonts w:ascii="仿宋_GB2312" w:hAnsi="仿宋_GB2312" w:eastAsia="仿宋_GB2312" w:cs="仿宋_GB2312"/>
          <w:outline w:val="0"/>
          <w:color w:val="333333"/>
          <w:u w:color="333333"/>
          <w:rtl w:val="0"/>
          <w:lang w:val="zh-TW" w:eastAsia="zh-TW"/>
        </w:rPr>
        <w:t>比例计算成绩，五人按</w:t>
      </w:r>
      <w:r>
        <w:rPr>
          <w:rFonts w:ascii="仿宋_GB2312" w:hAnsi="仿宋_GB2312" w:eastAsia="仿宋_GB2312" w:cs="仿宋_GB2312"/>
          <w:outline w:val="0"/>
          <w:color w:val="333333"/>
          <w:u w:color="333333"/>
          <w:rtl w:val="0"/>
          <w:lang w:val="en-US"/>
        </w:rPr>
        <w:t>4:3:1:1:1</w:t>
      </w:r>
      <w:r>
        <w:rPr>
          <w:rFonts w:ascii="仿宋_GB2312" w:hAnsi="仿宋_GB2312" w:eastAsia="仿宋_GB2312" w:cs="仿宋_GB2312"/>
          <w:outline w:val="0"/>
          <w:color w:val="333333"/>
          <w:u w:color="333333"/>
          <w:rtl w:val="0"/>
          <w:lang w:val="zh-TW" w:eastAsia="zh-TW"/>
        </w:rPr>
        <w:t>比例计算成绩。</w:t>
      </w:r>
      <w:r>
        <w:rPr>
          <w:rFonts w:ascii="仿宋_GB2312" w:hAnsi="仿宋_GB2312" w:eastAsia="仿宋_GB2312" w:cs="仿宋_GB2312"/>
          <w:outline w:val="0"/>
          <w:color w:val="000000"/>
          <w:u w:color="000000"/>
          <w:rtl w:val="0"/>
          <w:lang w:val="zh-TW" w:eastAsia="zh-TW"/>
        </w:rPr>
        <w:t>（</w:t>
      </w:r>
      <w:r>
        <w:rPr>
          <w:rFonts w:ascii="仿宋_GB2312" w:hAnsi="仿宋_GB2312" w:eastAsia="仿宋_GB2312" w:cs="仿宋_GB2312"/>
          <w:b/>
          <w:bCs/>
          <w:outline w:val="0"/>
          <w:color w:val="000000"/>
          <w:u w:color="000000"/>
          <w:rtl w:val="0"/>
          <w:lang w:val="zh-TW" w:eastAsia="zh-TW"/>
        </w:rPr>
        <w:t>对于涉及到教师参与的学术论文，教师也参与比例分配</w:t>
      </w:r>
      <w:r>
        <w:rPr>
          <w:rFonts w:ascii="仿宋_GB2312" w:hAnsi="仿宋_GB2312" w:eastAsia="仿宋_GB2312" w:cs="仿宋_GB2312"/>
          <w:outline w:val="0"/>
          <w:color w:val="000000"/>
          <w:u w:color="000000"/>
          <w:rtl w:val="0"/>
          <w:lang w:val="zh-TW" w:eastAsia="zh-TW"/>
        </w:rPr>
        <w:t>）</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60"/>
        <w:jc w:val="both"/>
      </w:pPr>
      <w:r>
        <w:rPr>
          <w:rFonts w:ascii="仿宋_GB2312" w:hAnsi="仿宋_GB2312" w:eastAsia="仿宋_GB2312" w:cs="仿宋_GB2312"/>
          <w:outline w:val="0"/>
          <w:color w:val="333333"/>
          <w:u w:color="333333"/>
          <w:rtl w:val="0"/>
          <w:lang w:val="zh-TW" w:eastAsia="zh-TW"/>
        </w:rPr>
        <w:t>三、本科生科研项目包括大学生创新创业训练计划项目、教师指导本科生科研训练项目、实验室开放项目、本科生自主科研立项。</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60"/>
        <w:jc w:val="both"/>
      </w:pPr>
      <w:r>
        <w:rPr>
          <w:rFonts w:ascii="仿宋_GB2312" w:hAnsi="仿宋_GB2312" w:eastAsia="仿宋_GB2312" w:cs="仿宋_GB2312"/>
          <w:outline w:val="0"/>
          <w:color w:val="333333"/>
          <w:u w:color="333333"/>
          <w:rtl w:val="0"/>
          <w:lang w:val="zh-TW" w:eastAsia="zh-TW"/>
        </w:rPr>
        <w:t>四、关于项目以及获奖级别的说明：国家级成果指政府、科技部、教育部级别、国家级学会、国家级协会级别的成果；省级成果指省政府、省科技厅、省教育厅、省级学会、省级协会级别的成果；市级成果指市政府、市科技局、市教育局、市级学会、市级协会级别的成果；校级成果指校级奖励的成果。</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106" w:firstLine="640"/>
        <w:jc w:val="both"/>
      </w:pPr>
      <w:r>
        <w:rPr>
          <w:rFonts w:ascii="仿宋_GB2312" w:hAnsi="仿宋_GB2312" w:eastAsia="仿宋_GB2312" w:cs="仿宋_GB2312"/>
          <w:outline w:val="0"/>
          <w:color w:val="333333"/>
          <w:u w:color="333333"/>
          <w:rtl w:val="0"/>
          <w:lang w:val="zh-TW" w:eastAsia="zh-TW"/>
        </w:rPr>
        <w:t>五、以申请本科生中所得最高分为标准按</w:t>
      </w:r>
      <w:r>
        <w:rPr>
          <w:rFonts w:ascii="仿宋_GB2312" w:hAnsi="仿宋_GB2312" w:eastAsia="仿宋_GB2312" w:cs="仿宋_GB2312"/>
          <w:outline w:val="0"/>
          <w:color w:val="333333"/>
          <w:u w:color="333333"/>
          <w:rtl w:val="0"/>
          <w:lang w:val="en-US"/>
        </w:rPr>
        <w:t>10</w:t>
      </w:r>
      <w:r>
        <w:rPr>
          <w:rFonts w:ascii="仿宋_GB2312" w:hAnsi="仿宋_GB2312" w:eastAsia="仿宋_GB2312" w:cs="仿宋_GB2312"/>
          <w:outline w:val="0"/>
          <w:color w:val="333333"/>
          <w:u w:color="333333"/>
          <w:rtl w:val="0"/>
          <w:lang w:val="zh-TW" w:eastAsia="zh-TW"/>
        </w:rPr>
        <w:t>分</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归一化</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折算出每位本科生科研总分，分值按四舍五入保留两位小数。例如，有</w:t>
      </w:r>
      <w:r>
        <w:rPr>
          <w:rFonts w:ascii="仿宋_GB2312" w:hAnsi="仿宋_GB2312" w:eastAsia="仿宋_GB2312" w:cs="仿宋_GB2312"/>
          <w:outline w:val="0"/>
          <w:color w:val="333333"/>
          <w:u w:color="333333"/>
          <w:rtl w:val="0"/>
          <w:lang w:val="en-US"/>
        </w:rPr>
        <w:t>20</w:t>
      </w:r>
      <w:r>
        <w:rPr>
          <w:rFonts w:ascii="仿宋_GB2312" w:hAnsi="仿宋_GB2312" w:eastAsia="仿宋_GB2312" w:cs="仿宋_GB2312"/>
          <w:outline w:val="0"/>
          <w:color w:val="333333"/>
          <w:u w:color="333333"/>
          <w:rtl w:val="0"/>
          <w:lang w:val="zh-TW" w:eastAsia="zh-TW"/>
        </w:rPr>
        <w:t>名本科生参评，其中学生甲科研最好，假定其科研累积分为</w:t>
      </w:r>
      <w:r>
        <w:rPr>
          <w:rFonts w:ascii="仿宋_GB2312" w:hAnsi="仿宋_GB2312" w:eastAsia="仿宋_GB2312" w:cs="仿宋_GB2312"/>
          <w:outline w:val="0"/>
          <w:color w:val="333333"/>
          <w:u w:color="333333"/>
          <w:rtl w:val="0"/>
          <w:lang w:val="en-US"/>
        </w:rPr>
        <w:t>135</w:t>
      </w:r>
      <w:r>
        <w:rPr>
          <w:rFonts w:ascii="仿宋_GB2312" w:hAnsi="仿宋_GB2312" w:eastAsia="仿宋_GB2312" w:cs="仿宋_GB2312"/>
          <w:outline w:val="0"/>
          <w:color w:val="333333"/>
          <w:u w:color="333333"/>
          <w:rtl w:val="0"/>
          <w:lang w:val="zh-TW" w:eastAsia="zh-TW"/>
        </w:rPr>
        <w:t>分，学生乙较弱，假定其科研累积分为</w:t>
      </w:r>
      <w:r>
        <w:rPr>
          <w:rFonts w:ascii="仿宋_GB2312" w:hAnsi="仿宋_GB2312" w:eastAsia="仿宋_GB2312" w:cs="仿宋_GB2312"/>
          <w:outline w:val="0"/>
          <w:color w:val="333333"/>
          <w:u w:color="333333"/>
          <w:rtl w:val="0"/>
          <w:lang w:val="en-US"/>
        </w:rPr>
        <w:t>85</w:t>
      </w:r>
      <w:r>
        <w:rPr>
          <w:rFonts w:ascii="仿宋_GB2312" w:hAnsi="仿宋_GB2312" w:eastAsia="仿宋_GB2312" w:cs="仿宋_GB2312"/>
          <w:outline w:val="0"/>
          <w:color w:val="333333"/>
          <w:u w:color="333333"/>
          <w:rtl w:val="0"/>
          <w:lang w:val="zh-TW" w:eastAsia="zh-TW"/>
        </w:rPr>
        <w:t xml:space="preserve">分，那么通过折算，学生甲的科研分为 </w:t>
      </w:r>
      <w:r>
        <w:rPr>
          <w:rFonts w:ascii="仿宋_GB2312" w:hAnsi="仿宋_GB2312" w:eastAsia="仿宋_GB2312" w:cs="仿宋_GB2312"/>
          <w:outline w:val="0"/>
          <w:color w:val="333333"/>
          <w:u w:color="333333"/>
          <w:rtl w:val="0"/>
          <w:lang w:val="en-US"/>
        </w:rPr>
        <w:t>135</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135*10=10</w:t>
      </w:r>
      <w:r>
        <w:rPr>
          <w:rFonts w:ascii="仿宋_GB2312" w:hAnsi="仿宋_GB2312" w:eastAsia="仿宋_GB2312" w:cs="仿宋_GB2312"/>
          <w:outline w:val="0"/>
          <w:color w:val="333333"/>
          <w:u w:color="333333"/>
          <w:rtl w:val="0"/>
          <w:lang w:val="zh-TW" w:eastAsia="zh-TW"/>
        </w:rPr>
        <w:t>分，学生乙的科研分为</w:t>
      </w:r>
      <w:r>
        <w:rPr>
          <w:rFonts w:ascii="仿宋_GB2312" w:hAnsi="仿宋_GB2312" w:eastAsia="仿宋_GB2312" w:cs="仿宋_GB2312"/>
          <w:outline w:val="0"/>
          <w:color w:val="333333"/>
          <w:u w:color="333333"/>
          <w:rtl w:val="0"/>
          <w:lang w:val="en-US"/>
        </w:rPr>
        <w:t>85</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135*10</w:t>
      </w:r>
      <w:r>
        <w:rPr>
          <w:rFonts w:hint="default" w:ascii="Courier New" w:hAnsi="Courier New"/>
          <w:outline w:val="0"/>
          <w:color w:val="333333"/>
          <w:u w:color="333333"/>
          <w:rtl w:val="0"/>
          <w:lang w:val="en-US"/>
        </w:rPr>
        <w:t>≈</w:t>
      </w:r>
      <w:r>
        <w:rPr>
          <w:rFonts w:ascii="仿宋_GB2312" w:hAnsi="仿宋_GB2312" w:eastAsia="仿宋_GB2312" w:cs="仿宋_GB2312"/>
          <w:outline w:val="0"/>
          <w:color w:val="333333"/>
          <w:u w:color="333333"/>
          <w:rtl w:val="0"/>
          <w:lang w:val="en-US"/>
        </w:rPr>
        <w:t>6.30</w:t>
      </w:r>
      <w:r>
        <w:rPr>
          <w:rFonts w:ascii="仿宋_GB2312" w:hAnsi="仿宋_GB2312" w:eastAsia="仿宋_GB2312" w:cs="仿宋_GB2312"/>
          <w:outline w:val="0"/>
          <w:color w:val="333333"/>
          <w:u w:color="333333"/>
          <w:rtl w:val="0"/>
          <w:lang w:val="zh-TW" w:eastAsia="zh-TW"/>
        </w:rPr>
        <w:t>分。</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hint="default" w:ascii="Courier New" w:hAnsi="Courier New"/>
          <w:outline w:val="0"/>
          <w:color w:val="333333"/>
          <w:sz w:val="32"/>
          <w:szCs w:val="32"/>
          <w:u w:color="333333"/>
          <w:rtl w:val="0"/>
          <w:lang w:val="en-US"/>
        </w:rPr>
        <w:t>   </w:t>
      </w:r>
      <w:r>
        <w:rPr>
          <w:rFonts w:ascii="仿宋_GB2312" w:hAnsi="仿宋_GB2312" w:eastAsia="仿宋_GB2312" w:cs="仿宋_GB2312"/>
          <w:outline w:val="0"/>
          <w:color w:val="333333"/>
          <w:u w:color="333333"/>
          <w:rtl w:val="0"/>
          <w:lang w:val="zh-TW" w:eastAsia="zh-TW"/>
        </w:rPr>
        <w:t xml:space="preserve"> 六、各项科研成果分值的具体计算方案：</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1</w:t>
      </w:r>
      <w:r>
        <w:rPr>
          <w:rFonts w:ascii="仿宋_GB2312" w:hAnsi="仿宋_GB2312" w:eastAsia="仿宋_GB2312" w:cs="仿宋_GB2312"/>
          <w:outline w:val="0"/>
          <w:color w:val="333333"/>
          <w:u w:color="333333"/>
          <w:rtl w:val="0"/>
          <w:lang w:val="zh-TW" w:eastAsia="zh-TW"/>
        </w:rPr>
        <w:t>）大学生创新创业训练计划项目、教师指导本科生科研训练项目、本科生自主科研立项，每项总分如下：</w:t>
      </w:r>
    </w:p>
    <w:tbl>
      <w:tblPr>
        <w:tblStyle w:val="3"/>
        <w:tblW w:w="6585" w:type="dxa"/>
        <w:tblInd w:w="11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35"/>
        <w:gridCol w:w="1245"/>
        <w:gridCol w:w="1425"/>
        <w:gridCol w:w="990"/>
        <w:gridCol w:w="99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项目情况</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项目结题</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5" w:hRule="atLeast"/>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项目立项</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p>
        </w:tc>
      </w:tr>
    </w:tbl>
    <w:p>
      <w:pPr>
        <w:pStyle w:val="2"/>
        <w:framePr w:wrap="auto" w:vAnchor="margin" w:hAnchor="text" w:yAlign="inline"/>
        <w:ind w:left="6" w:hanging="6"/>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2</w:t>
      </w:r>
      <w:r>
        <w:rPr>
          <w:rFonts w:ascii="仿宋_GB2312" w:hAnsi="仿宋_GB2312" w:eastAsia="仿宋_GB2312" w:cs="仿宋_GB2312"/>
          <w:outline w:val="0"/>
          <w:color w:val="333333"/>
          <w:u w:color="333333"/>
          <w:rtl w:val="0"/>
          <w:lang w:val="zh-TW" w:eastAsia="zh-TW"/>
        </w:rPr>
        <w:t>）实验室开放项目每项立项记</w:t>
      </w:r>
      <w:r>
        <w:rPr>
          <w:rFonts w:ascii="仿宋_GB2312" w:hAnsi="仿宋_GB2312" w:eastAsia="仿宋_GB2312" w:cs="仿宋_GB2312"/>
          <w:outline w:val="0"/>
          <w:color w:val="333333"/>
          <w:u w:color="333333"/>
          <w:rtl w:val="0"/>
          <w:lang w:val="en-US"/>
        </w:rPr>
        <w:t>2</w:t>
      </w:r>
      <w:r>
        <w:rPr>
          <w:rFonts w:ascii="仿宋_GB2312" w:hAnsi="仿宋_GB2312" w:eastAsia="仿宋_GB2312" w:cs="仿宋_GB2312"/>
          <w:outline w:val="0"/>
          <w:color w:val="333333"/>
          <w:u w:color="333333"/>
          <w:rtl w:val="0"/>
          <w:lang w:val="zh-TW" w:eastAsia="zh-TW"/>
        </w:rPr>
        <w:t>分</w:t>
      </w:r>
      <w:r>
        <w:rPr>
          <w:rFonts w:ascii="仿宋_GB2312" w:hAnsi="仿宋_GB2312" w:eastAsia="仿宋_GB2312" w:cs="仿宋_GB2312"/>
          <w:outline w:val="0"/>
          <w:color w:val="333333"/>
          <w:u w:color="333333"/>
          <w:rtl w:val="0"/>
          <w:lang w:val="en-US"/>
        </w:rPr>
        <w:t>,</w:t>
      </w:r>
      <w:r>
        <w:rPr>
          <w:rFonts w:ascii="仿宋_GB2312" w:hAnsi="仿宋_GB2312" w:eastAsia="仿宋_GB2312" w:cs="仿宋_GB2312"/>
          <w:outline w:val="0"/>
          <w:color w:val="333333"/>
          <w:u w:color="333333"/>
          <w:rtl w:val="0"/>
          <w:lang w:val="zh-TW" w:eastAsia="zh-TW"/>
        </w:rPr>
        <w:t>结项计</w:t>
      </w:r>
      <w:r>
        <w:rPr>
          <w:rFonts w:ascii="仿宋_GB2312" w:hAnsi="仿宋_GB2312" w:eastAsia="仿宋_GB2312" w:cs="仿宋_GB2312"/>
          <w:outline w:val="0"/>
          <w:color w:val="333333"/>
          <w:u w:color="333333"/>
          <w:rtl w:val="0"/>
          <w:lang w:val="en-US"/>
        </w:rPr>
        <w:t>4</w:t>
      </w:r>
      <w:r>
        <w:rPr>
          <w:rFonts w:ascii="仿宋_GB2312" w:hAnsi="仿宋_GB2312" w:eastAsia="仿宋_GB2312" w:cs="仿宋_GB2312"/>
          <w:outline w:val="0"/>
          <w:color w:val="333333"/>
          <w:u w:color="333333"/>
          <w:rtl w:val="0"/>
          <w:lang w:val="zh-TW" w:eastAsia="zh-TW"/>
        </w:rPr>
        <w:t>分，按照参与人数平均分配。</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3</w:t>
      </w:r>
      <w:r>
        <w:rPr>
          <w:rFonts w:ascii="仿宋_GB2312" w:hAnsi="仿宋_GB2312" w:eastAsia="仿宋_GB2312" w:cs="仿宋_GB2312"/>
          <w:outline w:val="0"/>
          <w:color w:val="333333"/>
          <w:u w:color="333333"/>
          <w:rtl w:val="0"/>
          <w:lang w:val="zh-TW" w:eastAsia="zh-TW"/>
        </w:rPr>
        <w:t>）学术论文</w:t>
      </w: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hint="default" w:ascii="Courier New" w:hAnsi="Courier New"/>
          <w:outline w:val="0"/>
          <w:color w:val="333333"/>
          <w:u w:color="333333"/>
          <w:rtl w:val="0"/>
          <w:lang w:val="en-US"/>
        </w:rPr>
        <w:t>  </w:t>
      </w:r>
      <w:r>
        <w:rPr>
          <w:rFonts w:ascii="仿宋_GB2312" w:hAnsi="仿宋_GB2312" w:eastAsia="仿宋_GB2312" w:cs="仿宋_GB2312"/>
          <w:outline w:val="0"/>
          <w:color w:val="333333"/>
          <w:u w:color="333333"/>
          <w:rtl w:val="0"/>
          <w:lang w:val="zh-TW" w:eastAsia="zh-TW"/>
        </w:rPr>
        <w:t xml:space="preserve"> 论文必须正式发表，每篇论文总分如下。论文分类以学校科研处相关文件规定为界定标准。</w:t>
      </w:r>
      <w:r>
        <w:rPr>
          <w:rFonts w:ascii="Courier New" w:hAnsi="Courier New"/>
          <w:outline w:val="0"/>
          <w:color w:val="333333"/>
          <w:u w:color="333333"/>
          <w:rtl w:val="0"/>
          <w:lang w:val="en-US"/>
        </w:rPr>
        <w:t xml:space="preserve"> </w:t>
      </w:r>
    </w:p>
    <w:tbl>
      <w:tblPr>
        <w:tblStyle w:val="3"/>
        <w:tblW w:w="705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50"/>
        <w:gridCol w:w="2865"/>
        <w:gridCol w:w="16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SCI</w:t>
            </w:r>
            <w:r>
              <w:rPr>
                <w:rFonts w:ascii="仿宋_GB2312" w:hAnsi="仿宋_GB2312" w:eastAsia="仿宋_GB2312" w:cs="仿宋_GB2312"/>
                <w:shd w:val="clear" w:color="auto" w:fill="auto"/>
                <w:rtl w:val="0"/>
                <w:lang w:val="zh-TW" w:eastAsia="zh-TW"/>
              </w:rPr>
              <w:t>、</w:t>
            </w:r>
            <w:r>
              <w:rPr>
                <w:rFonts w:ascii="仿宋_GB2312" w:hAnsi="仿宋_GB2312" w:eastAsia="仿宋_GB2312" w:cs="仿宋_GB2312"/>
                <w:shd w:val="clear" w:color="auto" w:fill="auto"/>
                <w:rtl w:val="0"/>
                <w:lang w:val="en-US"/>
              </w:rPr>
              <w:t>A</w:t>
            </w:r>
            <w:r>
              <w:rPr>
                <w:rFonts w:ascii="仿宋_GB2312" w:hAnsi="仿宋_GB2312" w:eastAsia="仿宋_GB2312" w:cs="仿宋_GB2312"/>
                <w:shd w:val="clear" w:color="auto" w:fill="auto"/>
                <w:rtl w:val="0"/>
                <w:lang w:val="zh-TW" w:eastAsia="zh-TW"/>
              </w:rPr>
              <w:t>、</w:t>
            </w:r>
            <w:r>
              <w:rPr>
                <w:rFonts w:ascii="仿宋_GB2312" w:hAnsi="仿宋_GB2312" w:eastAsia="仿宋_GB2312" w:cs="仿宋_GB2312"/>
                <w:shd w:val="clear" w:color="auto" w:fill="auto"/>
                <w:rtl w:val="0"/>
                <w:lang w:val="en-US"/>
              </w:rPr>
              <w:t>B</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C</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hint="default" w:ascii="Verdana" w:hAnsi="Verdana"/>
                <w:shd w:val="clear" w:color="auto" w:fill="auto"/>
                <w:rtl w:val="0"/>
                <w:lang w:val="en-US"/>
              </w:rPr>
              <w:t>  </w:t>
            </w:r>
            <w:r>
              <w:rPr>
                <w:rFonts w:ascii="仿宋_GB2312" w:hAnsi="仿宋_GB2312" w:eastAsia="仿宋_GB2312" w:cs="仿宋_GB2312"/>
                <w:shd w:val="clear" w:color="auto" w:fill="auto"/>
                <w:rtl w:val="0"/>
                <w:lang w:val="en-US"/>
              </w:rPr>
              <w:t xml:space="preserve"> D</w:t>
            </w:r>
            <w:r>
              <w:rPr>
                <w:rFonts w:ascii="仿宋_GB2312" w:hAnsi="仿宋_GB2312" w:eastAsia="仿宋_GB2312" w:cs="仿宋_GB2312"/>
                <w:shd w:val="clear" w:color="auto" w:fill="auto"/>
                <w:rtl w:val="0"/>
                <w:lang w:val="zh-TW" w:eastAsia="zh-TW"/>
              </w:rPr>
              <w:t>类</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4"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4</w:t>
      </w:r>
      <w:r>
        <w:rPr>
          <w:rFonts w:ascii="仿宋_GB2312" w:hAnsi="仿宋_GB2312" w:eastAsia="仿宋_GB2312" w:cs="仿宋_GB2312"/>
          <w:outline w:val="0"/>
          <w:color w:val="333333"/>
          <w:u w:color="333333"/>
          <w:rtl w:val="0"/>
          <w:lang w:val="zh-TW" w:eastAsia="zh-TW"/>
        </w:rPr>
        <w:t>）授权专利</w:t>
      </w:r>
      <w:r>
        <w:rPr>
          <w:rFonts w:ascii="Courier New" w:hAnsi="Courier New"/>
          <w:outline w:val="0"/>
          <w:color w:val="333333"/>
          <w:u w:color="333333"/>
          <w:rtl w:val="0"/>
          <w:lang w:val="en-US"/>
        </w:rPr>
        <w:t xml:space="preserve"> </w:t>
      </w:r>
    </w:p>
    <w:tbl>
      <w:tblPr>
        <w:tblStyle w:val="3"/>
        <w:tblW w:w="7605"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15"/>
        <w:gridCol w:w="1530"/>
        <w:gridCol w:w="2295"/>
        <w:gridCol w:w="22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发明专利</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实用新型专利</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外观设计专利</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成功申请</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5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获得授权</w:t>
            </w:r>
            <w:r>
              <w:rPr>
                <w:rFonts w:ascii="Verdana" w:hAnsi="Verdana"/>
                <w:shd w:val="clear" w:color="auto" w:fill="auto"/>
                <w:rtl w:val="0"/>
                <w:lang w:val="en-US"/>
              </w:rPr>
              <w:t xml:space="preserve"> </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5</w:t>
      </w:r>
      <w:r>
        <w:rPr>
          <w:rFonts w:ascii="仿宋_GB2312" w:hAnsi="仿宋_GB2312" w:eastAsia="仿宋_GB2312" w:cs="仿宋_GB2312"/>
          <w:outline w:val="0"/>
          <w:color w:val="333333"/>
          <w:u w:color="333333"/>
          <w:rtl w:val="0"/>
          <w:lang w:val="zh-TW" w:eastAsia="zh-TW"/>
        </w:rPr>
        <w:t>）各类学科竞赛</w:t>
      </w:r>
      <w:r>
        <w:rPr>
          <w:rFonts w:ascii="Courier New" w:hAnsi="Courier New"/>
          <w:outline w:val="0"/>
          <w:color w:val="333333"/>
          <w:u w:color="333333"/>
          <w:rtl w:val="0"/>
          <w:lang w:val="en-US"/>
        </w:rPr>
        <w:t xml:space="preserve"> </w:t>
      </w:r>
    </w:p>
    <w:tbl>
      <w:tblPr>
        <w:tblStyle w:val="3"/>
        <w:tblW w:w="786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40"/>
        <w:gridCol w:w="1410"/>
        <w:gridCol w:w="1200"/>
        <w:gridCol w:w="1245"/>
        <w:gridCol w:w="1440"/>
        <w:gridCol w:w="11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院级</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一等奖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二等奖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18</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14</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0</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三等奖</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0</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pStyle w:val="2"/>
        <w:framePr w:wrap="auto" w:vAnchor="margin" w:hAnchor="text" w:yAlign="inline"/>
        <w:widowControl/>
        <w:spacing w:line="420" w:lineRule="atLeast"/>
        <w:ind w:left="300" w:right="300" w:firstLine="0"/>
      </w:pPr>
      <w:r>
        <w:rPr>
          <w:rFonts w:ascii="Courier New" w:hAnsi="Courier New"/>
          <w:outline w:val="0"/>
          <w:color w:val="333333"/>
          <w:u w:color="333333"/>
          <w:rtl w:val="0"/>
          <w:lang w:val="en-US"/>
        </w:rPr>
        <w:t xml:space="preserve"> </w:t>
      </w:r>
    </w:p>
    <w:p>
      <w:pPr>
        <w:pStyle w:val="2"/>
        <w:framePr w:wrap="auto" w:vAnchor="margin" w:hAnchor="text" w:yAlign="inline"/>
        <w:widowControl/>
        <w:spacing w:line="420" w:lineRule="atLeast"/>
        <w:ind w:left="300" w:right="300" w:firstLine="0"/>
      </w:pPr>
      <w:r>
        <w:rPr>
          <w:rFonts w:ascii="仿宋_GB2312" w:hAnsi="仿宋_GB2312" w:eastAsia="仿宋_GB2312" w:cs="仿宋_GB2312"/>
          <w:outline w:val="0"/>
          <w:color w:val="333333"/>
          <w:u w:color="333333"/>
          <w:rtl w:val="0"/>
          <w:lang w:val="zh-TW" w:eastAsia="zh-TW"/>
        </w:rPr>
        <w:t>（</w:t>
      </w:r>
      <w:r>
        <w:rPr>
          <w:rFonts w:ascii="仿宋_GB2312" w:hAnsi="仿宋_GB2312" w:eastAsia="仿宋_GB2312" w:cs="仿宋_GB2312"/>
          <w:outline w:val="0"/>
          <w:color w:val="333333"/>
          <w:u w:color="333333"/>
          <w:rtl w:val="0"/>
          <w:lang w:val="en-US"/>
        </w:rPr>
        <w:t>6</w:t>
      </w:r>
      <w:r>
        <w:rPr>
          <w:rFonts w:ascii="仿宋_GB2312" w:hAnsi="仿宋_GB2312" w:eastAsia="仿宋_GB2312" w:cs="仿宋_GB2312"/>
          <w:outline w:val="0"/>
          <w:color w:val="333333"/>
          <w:u w:color="333333"/>
          <w:rtl w:val="0"/>
          <w:lang w:val="zh-TW" w:eastAsia="zh-TW"/>
        </w:rPr>
        <w:t>）科研获奖</w:t>
      </w:r>
      <w:r>
        <w:rPr>
          <w:rFonts w:ascii="Courier New" w:hAnsi="Courier New"/>
          <w:outline w:val="0"/>
          <w:color w:val="333333"/>
          <w:u w:color="333333"/>
          <w:rtl w:val="0"/>
          <w:lang w:val="en-US"/>
        </w:rPr>
        <w:t xml:space="preserve"> </w:t>
      </w:r>
    </w:p>
    <w:tbl>
      <w:tblPr>
        <w:tblStyle w:val="3"/>
        <w:tblW w:w="783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65"/>
        <w:gridCol w:w="1635"/>
        <w:gridCol w:w="1665"/>
        <w:gridCol w:w="1455"/>
        <w:gridCol w:w="14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级别</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国家级</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省级</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市级</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校级</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一等奖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20</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8</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2</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二等奖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18</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14</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6</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zh-TW" w:eastAsia="zh-TW"/>
              </w:rPr>
              <w:t>三等奖</w:t>
            </w:r>
            <w:r>
              <w:rPr>
                <w:rFonts w:ascii="Verdana" w:hAnsi="Verdana"/>
                <w:shd w:val="clear" w:color="auto" w:fill="auto"/>
                <w:rtl w:val="0"/>
                <w:lang w:val="en-US"/>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16</w:t>
            </w:r>
            <w:r>
              <w:rPr>
                <w:rFonts w:ascii="Verdana" w:hAnsi="Verdana"/>
                <w:shd w:val="clear" w:color="auto" w:fill="auto"/>
                <w:rtl w:val="0"/>
                <w:lang w:val="en-US"/>
              </w:rPr>
              <w:t xml:space="preserve">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12</w:t>
            </w:r>
            <w:r>
              <w:rPr>
                <w:rFonts w:ascii="Verdana" w:hAnsi="Verdana"/>
                <w:shd w:val="clear" w:color="auto" w:fill="auto"/>
                <w:rtl w:val="0"/>
                <w:lang w:val="en-US"/>
              </w:rPr>
              <w:t xml:space="preserve"> </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4</w:t>
            </w:r>
            <w:r>
              <w:rPr>
                <w:rFonts w:ascii="Verdana" w:hAnsi="Verdana"/>
                <w:shd w:val="clear" w:color="auto" w:fill="auto"/>
                <w:rtl w:val="0"/>
                <w:lang w:val="en-US"/>
              </w:rPr>
              <w:t xml:space="preserve">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2"/>
              <w:framePr w:wrap="auto" w:vAnchor="margin" w:hAnchor="text" w:yAlign="inline"/>
              <w:widowControl/>
              <w:jc w:val="center"/>
            </w:pPr>
            <w:r>
              <w:rPr>
                <w:rFonts w:ascii="仿宋_GB2312" w:hAnsi="仿宋_GB2312" w:eastAsia="仿宋_GB2312" w:cs="仿宋_GB2312"/>
                <w:shd w:val="clear" w:color="auto" w:fill="auto"/>
                <w:rtl w:val="0"/>
                <w:lang w:val="en-US"/>
              </w:rPr>
              <w:t>1</w:t>
            </w:r>
            <w:r>
              <w:rPr>
                <w:rFonts w:ascii="Verdana" w:hAnsi="Verdana"/>
                <w:shd w:val="clear" w:color="auto" w:fill="auto"/>
                <w:rtl w:val="0"/>
                <w:lang w:val="en-US"/>
              </w:rPr>
              <w:t xml:space="preserve"> </w:t>
            </w:r>
          </w:p>
        </w:tc>
      </w:tr>
    </w:tbl>
    <w:p>
      <w:pPr>
        <w:pStyle w:val="2"/>
        <w:framePr w:wrap="auto" w:vAnchor="margin" w:hAnchor="text" w:yAlign="inline"/>
        <w:ind w:left="300" w:hanging="300"/>
      </w:pPr>
    </w:p>
    <w:p>
      <w:pPr>
        <w:framePr w:wrap="auto" w:vAnchor="margin" w:hAnchor="text" w:yAlign="inline"/>
        <w:widowControl/>
        <w:spacing w:line="420" w:lineRule="atLeast"/>
        <w:ind w:left="300" w:right="300" w:firstLine="0"/>
        <w:jc w:val="left"/>
        <w:rPr>
          <w:sz w:val="24"/>
          <w:szCs w:val="24"/>
        </w:rPr>
      </w:pPr>
      <w:r>
        <w:rPr>
          <w:rFonts w:hint="default" w:ascii="Courier New" w:hAnsi="Courier New"/>
          <w:outline w:val="0"/>
          <w:color w:val="333333"/>
          <w:kern w:val="0"/>
          <w:sz w:val="24"/>
          <w:szCs w:val="24"/>
          <w:u w:color="333333"/>
          <w:rtl w:val="0"/>
          <w:lang w:val="en-US"/>
        </w:rPr>
        <w:t>   </w:t>
      </w:r>
      <w:r>
        <w:rPr>
          <w:rFonts w:ascii="仿宋_GB2312" w:hAnsi="仿宋_GB2312" w:eastAsia="仿宋_GB2312" w:cs="仿宋_GB2312"/>
          <w:outline w:val="0"/>
          <w:color w:val="333333"/>
          <w:kern w:val="0"/>
          <w:sz w:val="24"/>
          <w:szCs w:val="24"/>
          <w:u w:color="333333"/>
          <w:rtl w:val="0"/>
          <w:lang w:val="zh-TW" w:eastAsia="zh-TW"/>
        </w:rPr>
        <w:t xml:space="preserve"> 其中奖项分类以科研处相关文件规定为界定标准。</w:t>
      </w:r>
      <w:r>
        <w:rPr>
          <w:rFonts w:ascii="Courier New" w:hAnsi="Courier New"/>
          <w:outline w:val="0"/>
          <w:color w:val="333333"/>
          <w:kern w:val="0"/>
          <w:sz w:val="24"/>
          <w:szCs w:val="24"/>
          <w:u w:color="333333"/>
          <w:rtl w:val="0"/>
          <w:lang w:val="en-US"/>
        </w:rPr>
        <w:t xml:space="preserve"> </w:t>
      </w:r>
    </w:p>
    <w:p>
      <w:pPr>
        <w:framePr w:wrap="auto" w:vAnchor="margin" w:hAnchor="text" w:yAlign="inline"/>
        <w:numPr>
          <w:ilvl w:val="0"/>
          <w:numId w:val="1"/>
        </w:numPr>
        <w:bidi w:val="0"/>
        <w:ind w:right="0"/>
        <w:jc w:val="both"/>
        <w:rPr>
          <w:rFonts w:ascii="仿宋_GB2312" w:hAnsi="仿宋_GB2312" w:eastAsia="仿宋_GB2312" w:cs="仿宋_GB2312"/>
          <w:outline w:val="0"/>
          <w:color w:val="333333"/>
          <w:sz w:val="24"/>
          <w:szCs w:val="24"/>
          <w:rtl w:val="0"/>
          <w:lang w:val="zh-TW" w:eastAsia="zh-TW"/>
        </w:rPr>
      </w:pPr>
      <w:r>
        <w:rPr>
          <w:rFonts w:ascii="仿宋_GB2312" w:hAnsi="仿宋_GB2312" w:eastAsia="仿宋_GB2312" w:cs="仿宋_GB2312"/>
          <w:outline w:val="0"/>
          <w:color w:val="333333"/>
          <w:kern w:val="0"/>
          <w:sz w:val="24"/>
          <w:szCs w:val="24"/>
          <w:u w:color="333333"/>
          <w:rtl w:val="0"/>
          <w:lang w:val="zh-TW" w:eastAsia="zh-TW"/>
        </w:rPr>
        <w:t>本计算办法未尽事宜由心理学院推免生遴选工作小组负责解释。</w:t>
      </w:r>
    </w:p>
    <w:p>
      <w:pPr>
        <w:framePr w:wrap="auto" w:vAnchor="margin" w:hAnchor="text" w:yAlign="inline"/>
        <w:rPr>
          <w:rFonts w:ascii="仿宋_GB2312" w:hAnsi="仿宋_GB2312" w:eastAsia="仿宋_GB2312" w:cs="仿宋_GB2312"/>
          <w:outline w:val="0"/>
          <w:color w:val="333333"/>
          <w:kern w:val="0"/>
          <w:sz w:val="24"/>
          <w:szCs w:val="24"/>
          <w:u w:color="333333"/>
          <w:lang w:val="zh-TW" w:eastAsia="zh-TW"/>
        </w:rPr>
      </w:pPr>
    </w:p>
    <w:p>
      <w:pPr>
        <w:framePr w:wrap="auto" w:vAnchor="margin" w:hAnchor="text" w:yAlign="inline"/>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zM1MWNjN2MzMmFmNTk0NTZmMDQwOTVlNTI4YTYxOWMifQ=="/>
  </w:docVars>
  <w:rsids>
    <w:rsidRoot w:val="00000000"/>
    <w:rsid w:val="03C369DF"/>
    <w:rsid w:val="222F618D"/>
    <w:rsid w:val="28E26889"/>
    <w:rsid w:val="301D7787"/>
    <w:rsid w:val="36743767"/>
    <w:rsid w:val="3ED92732"/>
    <w:rsid w:val="48643D4D"/>
    <w:rsid w:val="49CF169A"/>
    <w:rsid w:val="52840DFE"/>
    <w:rsid w:val="531D3476"/>
    <w:rsid w:val="56D06A51"/>
    <w:rsid w:val="5EC6675F"/>
    <w:rsid w:val="60275934"/>
    <w:rsid w:val="628868B0"/>
    <w:rsid w:val="67362901"/>
    <w:rsid w:val="6B3453A9"/>
    <w:rsid w:val="6D3C6797"/>
    <w:rsid w:val="6E6039B8"/>
    <w:rsid w:val="6F55401B"/>
    <w:rsid w:val="73D74375"/>
    <w:rsid w:val="7CCC388A"/>
    <w:rsid w:val="7DBD1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character" w:styleId="5">
    <w:name w:val="Hyperlink"/>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3</Pages>
  <Words>1313</Words>
  <Characters>1404</Characters>
  <TotalTime>61</TotalTime>
  <ScaleCrop>false</ScaleCrop>
  <LinksUpToDate>false</LinksUpToDate>
  <CharactersWithSpaces>1511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2020-09-28T01:57:00Z</dcterms:created>
  <dc:creator>acer</dc:creator>
  <cp:lastModifiedBy>admin</cp:lastModifiedBy>
  <cp:lastPrinted>2021-08-31T12:56:00Z</cp:lastPrinted>
  <dcterms:modified xsi:type="dcterms:W3CDTF">2022-08-31T07:30:03Z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D8B078D8D56C4D63BA663A798A261F0F</vt:lpwstr>
  </property>
</Properties>
</file>